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EE45" w14:textId="58B6CA59" w:rsidR="00111DE9" w:rsidRPr="00CC2C9F" w:rsidRDefault="00EB5FE5" w:rsidP="00EB5FE5">
      <w:pPr>
        <w:pStyle w:val="Header"/>
        <w:tabs>
          <w:tab w:val="clear" w:pos="4680"/>
          <w:tab w:val="clear" w:pos="9360"/>
          <w:tab w:val="left" w:pos="4155"/>
        </w:tabs>
        <w:ind w:left="-270"/>
        <w:jc w:val="both"/>
        <w:rPr>
          <w:noProof/>
          <w:lang w:val="ro-RO"/>
        </w:rPr>
      </w:pPr>
      <w:r>
        <w:rPr>
          <w:noProof/>
          <w:lang w:val="ro-RO"/>
        </w:rPr>
        <w:tab/>
      </w:r>
      <w:r>
        <w:rPr>
          <w:noProof/>
          <w:lang w:val="ro-RO"/>
        </w:rPr>
        <w:br w:type="textWrapping" w:clear="all"/>
      </w:r>
    </w:p>
    <w:p w14:paraId="527BE6B9" w14:textId="69F063D8" w:rsidR="00DA2BEE" w:rsidRPr="00CC2C9F" w:rsidRDefault="00555CB2" w:rsidP="00555CB2">
      <w:pPr>
        <w:ind w:left="8640" w:right="91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          </w:t>
      </w:r>
      <w:r w:rsidR="00343320">
        <w:rPr>
          <w:rFonts w:ascii="Trebuchet MS" w:hAnsi="Trebuchet MS"/>
          <w:lang w:val="ro-RO"/>
        </w:rPr>
        <w:tab/>
      </w:r>
      <w:r w:rsidR="00343320">
        <w:rPr>
          <w:rFonts w:ascii="Trebuchet MS" w:hAnsi="Trebuchet MS"/>
          <w:lang w:val="ro-RO"/>
        </w:rPr>
        <w:tab/>
      </w:r>
      <w:r w:rsidR="00DA2BEE" w:rsidRPr="00CC2C9F">
        <w:rPr>
          <w:rFonts w:ascii="Trebuchet MS" w:hAnsi="Trebuchet MS"/>
          <w:lang w:val="ro-RO"/>
        </w:rPr>
        <w:t>Nr</w:t>
      </w:r>
      <w:r w:rsidR="00515955" w:rsidRPr="00CC2C9F">
        <w:rPr>
          <w:rFonts w:ascii="Trebuchet MS" w:hAnsi="Trebuchet MS"/>
          <w:lang w:val="ro-RO"/>
        </w:rPr>
        <w:t>……………/……</w:t>
      </w:r>
      <w:r w:rsidR="00EB5FE5">
        <w:rPr>
          <w:rFonts w:ascii="Trebuchet MS" w:hAnsi="Trebuchet MS"/>
          <w:lang w:val="ro-RO"/>
        </w:rPr>
        <w:t>………..</w:t>
      </w:r>
    </w:p>
    <w:p w14:paraId="131D8D73" w14:textId="4292B2B6" w:rsidR="00C21562" w:rsidRPr="00CC2C9F" w:rsidRDefault="003C7932" w:rsidP="00F376B8">
      <w:pPr>
        <w:tabs>
          <w:tab w:val="left" w:pos="-360"/>
        </w:tabs>
        <w:jc w:val="both"/>
        <w:outlineLvl w:val="0"/>
        <w:rPr>
          <w:rFonts w:ascii="Trebuchet MS" w:hAnsi="Trebuchet MS"/>
          <w:b/>
          <w:bCs/>
          <w:lang w:val="ro-RO"/>
        </w:rPr>
      </w:pPr>
      <w:r w:rsidRPr="00CC2C9F">
        <w:rPr>
          <w:rFonts w:ascii="Trebuchet MS" w:hAnsi="Trebuchet MS"/>
          <w:lang w:val="ro-RO"/>
        </w:rPr>
        <w:tab/>
      </w:r>
    </w:p>
    <w:p w14:paraId="30C9E825" w14:textId="3728F5AA" w:rsidR="004A4E2D" w:rsidRDefault="00C21562" w:rsidP="00EB5FE5">
      <w:pPr>
        <w:tabs>
          <w:tab w:val="left" w:pos="-360"/>
          <w:tab w:val="left" w:pos="2445"/>
        </w:tabs>
        <w:jc w:val="both"/>
        <w:outlineLvl w:val="0"/>
        <w:rPr>
          <w:rFonts w:ascii="Trebuchet MS" w:hAnsi="Trebuchet MS"/>
          <w:b/>
          <w:bCs/>
          <w:lang w:val="ro-RO"/>
        </w:rPr>
      </w:pP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="00EB5FE5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="00EB5FE5">
        <w:rPr>
          <w:rFonts w:ascii="Trebuchet MS" w:hAnsi="Trebuchet MS"/>
          <w:b/>
          <w:bCs/>
          <w:lang w:val="ro-RO"/>
        </w:rPr>
        <w:tab/>
      </w:r>
      <w:r w:rsidR="00343320">
        <w:rPr>
          <w:rFonts w:ascii="Trebuchet MS" w:hAnsi="Trebuchet MS"/>
          <w:b/>
          <w:bCs/>
          <w:lang w:val="ro-RO"/>
        </w:rPr>
        <w:tab/>
      </w:r>
      <w:r w:rsidR="00343320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>APROB,</w:t>
      </w:r>
    </w:p>
    <w:p w14:paraId="61D6E0DE" w14:textId="7EDE6996" w:rsidR="00C21562" w:rsidRDefault="004A4E2D" w:rsidP="00F376B8">
      <w:pPr>
        <w:tabs>
          <w:tab w:val="left" w:pos="-360"/>
        </w:tabs>
        <w:jc w:val="both"/>
        <w:outlineLvl w:val="0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ab/>
      </w:r>
      <w:r w:rsidR="00343320">
        <w:rPr>
          <w:rFonts w:ascii="Trebuchet MS" w:hAnsi="Trebuchet MS"/>
          <w:b/>
          <w:bCs/>
          <w:lang w:val="ro-RO"/>
        </w:rPr>
        <w:tab/>
      </w:r>
      <w:r w:rsidR="00343320">
        <w:rPr>
          <w:rFonts w:ascii="Trebuchet MS" w:hAnsi="Trebuchet MS"/>
          <w:b/>
          <w:bCs/>
          <w:lang w:val="ro-RO"/>
        </w:rPr>
        <w:tab/>
      </w:r>
      <w:r>
        <w:rPr>
          <w:rFonts w:ascii="Trebuchet MS" w:hAnsi="Trebuchet MS"/>
          <w:b/>
          <w:bCs/>
          <w:lang w:val="ro-RO"/>
        </w:rPr>
        <w:t>P</w:t>
      </w:r>
      <w:r w:rsidRPr="00CC2C9F">
        <w:rPr>
          <w:rFonts w:ascii="Trebuchet MS" w:hAnsi="Trebuchet MS"/>
          <w:b/>
          <w:bCs/>
          <w:lang w:val="ro-RO"/>
        </w:rPr>
        <w:t>rof. Univ. Dr. Nicolae GIUGEA</w:t>
      </w:r>
    </w:p>
    <w:p w14:paraId="6B15B7C4" w14:textId="77777777" w:rsidR="004A4E2D" w:rsidRPr="00CC2C9F" w:rsidRDefault="004A4E2D" w:rsidP="00F376B8">
      <w:pPr>
        <w:tabs>
          <w:tab w:val="left" w:pos="-360"/>
        </w:tabs>
        <w:jc w:val="both"/>
        <w:outlineLvl w:val="0"/>
        <w:rPr>
          <w:rFonts w:ascii="Trebuchet MS" w:hAnsi="Trebuchet MS"/>
          <w:b/>
          <w:bCs/>
          <w:lang w:val="ro-RO"/>
        </w:rPr>
      </w:pPr>
    </w:p>
    <w:p w14:paraId="0B7D9532" w14:textId="63BF10A7" w:rsidR="00C21562" w:rsidRPr="00CC2C9F" w:rsidRDefault="00C21562" w:rsidP="00F376B8">
      <w:pPr>
        <w:tabs>
          <w:tab w:val="left" w:pos="-360"/>
        </w:tabs>
        <w:jc w:val="both"/>
        <w:outlineLvl w:val="0"/>
        <w:rPr>
          <w:rFonts w:ascii="Trebuchet MS" w:hAnsi="Trebuchet MS"/>
          <w:b/>
          <w:bCs/>
          <w:lang w:val="ro-RO"/>
        </w:rPr>
      </w:pP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  <w:t xml:space="preserve">       </w:t>
      </w:r>
      <w:r w:rsidR="004A4E2D">
        <w:rPr>
          <w:rFonts w:ascii="Trebuchet MS" w:hAnsi="Trebuchet MS"/>
          <w:b/>
          <w:bCs/>
          <w:lang w:val="ro-RO"/>
        </w:rPr>
        <w:tab/>
      </w:r>
      <w:r w:rsidR="00343320">
        <w:rPr>
          <w:rFonts w:ascii="Trebuchet MS" w:hAnsi="Trebuchet MS"/>
          <w:b/>
          <w:bCs/>
          <w:lang w:val="ro-RO"/>
        </w:rPr>
        <w:tab/>
      </w:r>
      <w:r w:rsidR="00343320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>PRE</w:t>
      </w:r>
      <w:r w:rsidR="00555CB2">
        <w:rPr>
          <w:rFonts w:ascii="Trebuchet MS" w:hAnsi="Trebuchet MS"/>
          <w:b/>
          <w:bCs/>
          <w:lang w:val="ro-RO"/>
        </w:rPr>
        <w:t>Ș</w:t>
      </w:r>
      <w:r w:rsidRPr="00CC2C9F">
        <w:rPr>
          <w:rFonts w:ascii="Trebuchet MS" w:hAnsi="Trebuchet MS"/>
          <w:b/>
          <w:bCs/>
          <w:lang w:val="ro-RO"/>
        </w:rPr>
        <w:t xml:space="preserve">EDINTE </w:t>
      </w:r>
    </w:p>
    <w:p w14:paraId="657BFA71" w14:textId="77777777" w:rsidR="004A4E2D" w:rsidRPr="00CC2C9F" w:rsidRDefault="004A4E2D" w:rsidP="004A4E2D">
      <w:pPr>
        <w:tabs>
          <w:tab w:val="left" w:pos="-360"/>
        </w:tabs>
        <w:jc w:val="both"/>
        <w:outlineLvl w:val="0"/>
        <w:rPr>
          <w:rFonts w:ascii="Trebuchet MS" w:hAnsi="Trebuchet MS"/>
          <w:b/>
          <w:bCs/>
          <w:lang w:val="ro-RO"/>
        </w:rPr>
      </w:pPr>
    </w:p>
    <w:p w14:paraId="6043B171" w14:textId="77777777" w:rsidR="004A4E2D" w:rsidRPr="00CC2C9F" w:rsidRDefault="004A4E2D" w:rsidP="004A4E2D">
      <w:pPr>
        <w:tabs>
          <w:tab w:val="left" w:pos="-360"/>
        </w:tabs>
        <w:jc w:val="both"/>
        <w:outlineLvl w:val="0"/>
        <w:rPr>
          <w:rFonts w:ascii="Trebuchet MS" w:hAnsi="Trebuchet MS"/>
          <w:b/>
          <w:bCs/>
          <w:lang w:val="ro-RO"/>
        </w:rPr>
      </w:pPr>
      <w:r w:rsidRPr="00CC2C9F">
        <w:rPr>
          <w:rFonts w:ascii="Trebuchet MS" w:hAnsi="Trebuchet MS"/>
          <w:b/>
          <w:bCs/>
          <w:lang w:val="ro-RO"/>
        </w:rPr>
        <w:t xml:space="preserve">PROPUN APROBAREA, </w:t>
      </w:r>
    </w:p>
    <w:p w14:paraId="05246DCE" w14:textId="77777777" w:rsidR="004A4E2D" w:rsidRDefault="004A4E2D" w:rsidP="004A4E2D">
      <w:pPr>
        <w:tabs>
          <w:tab w:val="left" w:pos="-360"/>
          <w:tab w:val="left" w:pos="11479"/>
        </w:tabs>
        <w:jc w:val="both"/>
        <w:outlineLvl w:val="0"/>
        <w:rPr>
          <w:rFonts w:ascii="Trebuchet MS" w:hAnsi="Trebuchet MS"/>
          <w:b/>
          <w:bCs/>
          <w:lang w:val="ro-RO"/>
        </w:rPr>
      </w:pPr>
      <w:r w:rsidRPr="00CC2C9F">
        <w:rPr>
          <w:rFonts w:ascii="Trebuchet MS" w:hAnsi="Trebuchet MS"/>
          <w:b/>
          <w:bCs/>
          <w:lang w:val="ro-RO"/>
        </w:rPr>
        <w:t>Vasilica-Valentina ROBU</w:t>
      </w:r>
    </w:p>
    <w:p w14:paraId="6BD14BE5" w14:textId="22A2A8D9" w:rsidR="00C21562" w:rsidRPr="00CC2C9F" w:rsidRDefault="00C21562" w:rsidP="00F376B8">
      <w:pPr>
        <w:tabs>
          <w:tab w:val="left" w:pos="-360"/>
        </w:tabs>
        <w:jc w:val="both"/>
        <w:outlineLvl w:val="0"/>
        <w:rPr>
          <w:rFonts w:ascii="Trebuchet MS" w:hAnsi="Trebuchet MS"/>
          <w:b/>
          <w:bCs/>
          <w:lang w:val="ro-RO"/>
        </w:rPr>
      </w:pP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Pr="00CC2C9F">
        <w:rPr>
          <w:rFonts w:ascii="Trebuchet MS" w:hAnsi="Trebuchet MS"/>
          <w:b/>
          <w:bCs/>
          <w:lang w:val="ro-RO"/>
        </w:rPr>
        <w:tab/>
      </w:r>
      <w:r w:rsidR="000C5BA2" w:rsidRPr="00CC2C9F">
        <w:rPr>
          <w:rFonts w:ascii="Trebuchet MS" w:hAnsi="Trebuchet MS"/>
          <w:b/>
          <w:bCs/>
          <w:lang w:val="ro-RO"/>
        </w:rPr>
        <w:t xml:space="preserve">        </w:t>
      </w:r>
    </w:p>
    <w:p w14:paraId="4696D7F4" w14:textId="2FA3F7F0" w:rsidR="003C7932" w:rsidRPr="00CC2C9F" w:rsidRDefault="004A4E2D" w:rsidP="00F376B8">
      <w:pPr>
        <w:tabs>
          <w:tab w:val="left" w:pos="-360"/>
          <w:tab w:val="left" w:pos="11479"/>
        </w:tabs>
        <w:jc w:val="both"/>
        <w:outlineLvl w:val="0"/>
        <w:rPr>
          <w:rFonts w:ascii="Trebuchet MS" w:hAnsi="Trebuchet MS"/>
          <w:lang w:val="ro-RO"/>
        </w:rPr>
      </w:pPr>
      <w:r w:rsidRPr="00CC2C9F">
        <w:rPr>
          <w:rFonts w:ascii="Trebuchet MS" w:hAnsi="Trebuchet MS"/>
          <w:b/>
          <w:bCs/>
          <w:lang w:val="ro-RO"/>
        </w:rPr>
        <w:t>SECRETAR GENERAL</w:t>
      </w:r>
      <w:r w:rsidR="00C21562" w:rsidRPr="00CC2C9F">
        <w:rPr>
          <w:rFonts w:ascii="Trebuchet MS" w:hAnsi="Trebuchet MS"/>
          <w:b/>
          <w:bCs/>
          <w:lang w:val="ro-RO"/>
        </w:rPr>
        <w:tab/>
      </w:r>
      <w:r w:rsidR="003C7932" w:rsidRPr="00CC2C9F">
        <w:rPr>
          <w:rFonts w:ascii="Trebuchet MS" w:hAnsi="Trebuchet MS"/>
          <w:b/>
          <w:bCs/>
          <w:lang w:val="ro-RO"/>
        </w:rPr>
        <w:tab/>
      </w:r>
      <w:r w:rsidR="003C7932" w:rsidRPr="00CC2C9F">
        <w:rPr>
          <w:rFonts w:ascii="Trebuchet MS" w:hAnsi="Trebuchet MS"/>
          <w:b/>
          <w:bCs/>
          <w:lang w:val="ro-RO"/>
        </w:rPr>
        <w:tab/>
      </w:r>
      <w:r w:rsidR="003C7932" w:rsidRPr="00CC2C9F">
        <w:rPr>
          <w:rFonts w:ascii="Trebuchet MS" w:hAnsi="Trebuchet MS"/>
          <w:b/>
          <w:bCs/>
          <w:lang w:val="ro-RO"/>
        </w:rPr>
        <w:tab/>
      </w:r>
    </w:p>
    <w:p w14:paraId="1BE217E6" w14:textId="24F6EB0C" w:rsidR="004A4E2D" w:rsidRPr="00CC2C9F" w:rsidRDefault="004A4E2D" w:rsidP="004A4E2D">
      <w:pPr>
        <w:tabs>
          <w:tab w:val="left" w:pos="-360"/>
          <w:tab w:val="left" w:pos="11479"/>
        </w:tabs>
        <w:jc w:val="both"/>
        <w:outlineLvl w:val="0"/>
        <w:rPr>
          <w:rFonts w:ascii="Trebuchet MS" w:hAnsi="Trebuchet MS"/>
          <w:b/>
          <w:bCs/>
          <w:lang w:val="ro-RO"/>
        </w:rPr>
      </w:pPr>
    </w:p>
    <w:p w14:paraId="5266E277" w14:textId="77777777" w:rsidR="00342E6E" w:rsidRPr="00CC2C9F" w:rsidRDefault="00342E6E" w:rsidP="00F376B8">
      <w:pPr>
        <w:ind w:left="360"/>
        <w:jc w:val="both"/>
        <w:rPr>
          <w:rFonts w:ascii="Trebuchet MS" w:hAnsi="Trebuchet MS"/>
          <w:b/>
          <w:sz w:val="28"/>
          <w:szCs w:val="28"/>
          <w:lang w:val="ro-RO"/>
        </w:rPr>
      </w:pPr>
    </w:p>
    <w:p w14:paraId="500AC0D4" w14:textId="77777777" w:rsidR="00342E6E" w:rsidRPr="007D7335" w:rsidRDefault="00342E6E" w:rsidP="00F376B8">
      <w:pPr>
        <w:ind w:left="360"/>
        <w:jc w:val="both"/>
        <w:rPr>
          <w:rFonts w:ascii="Trebuchet MS" w:hAnsi="Trebuchet MS"/>
          <w:b/>
          <w:lang w:val="ro-RO"/>
        </w:rPr>
      </w:pPr>
    </w:p>
    <w:p w14:paraId="47945770" w14:textId="0D562ABF" w:rsidR="000C5BC5" w:rsidRPr="007D7335" w:rsidRDefault="000C5BC5" w:rsidP="000C5BA2">
      <w:pPr>
        <w:ind w:left="360"/>
        <w:jc w:val="center"/>
        <w:rPr>
          <w:rFonts w:ascii="Trebuchet MS" w:hAnsi="Trebuchet MS"/>
          <w:b/>
          <w:lang w:val="ro-RO"/>
        </w:rPr>
      </w:pPr>
      <w:r w:rsidRPr="007D7335">
        <w:rPr>
          <w:rFonts w:ascii="Trebuchet MS" w:hAnsi="Trebuchet MS"/>
          <w:b/>
          <w:lang w:val="ro-RO"/>
        </w:rPr>
        <w:t>PLAN DE AC</w:t>
      </w:r>
      <w:r w:rsidR="00CC2C9F" w:rsidRPr="007D7335">
        <w:rPr>
          <w:rFonts w:ascii="Trebuchet MS" w:hAnsi="Trebuchet MS"/>
          <w:b/>
          <w:lang w:val="ro-RO"/>
        </w:rPr>
        <w:t>Ț</w:t>
      </w:r>
      <w:r w:rsidRPr="007D7335">
        <w:rPr>
          <w:rFonts w:ascii="Trebuchet MS" w:hAnsi="Trebuchet MS"/>
          <w:b/>
          <w:lang w:val="ro-RO"/>
        </w:rPr>
        <w:t>IUNE</w:t>
      </w:r>
    </w:p>
    <w:p w14:paraId="20EB3609" w14:textId="4C7EE0AD" w:rsidR="000C5BC5" w:rsidRPr="007D7335" w:rsidRDefault="000C5BC5" w:rsidP="000C5BA2">
      <w:pPr>
        <w:ind w:left="360"/>
        <w:jc w:val="center"/>
        <w:rPr>
          <w:rFonts w:ascii="Trebuchet MS" w:hAnsi="Trebuchet MS"/>
          <w:b/>
          <w:lang w:val="ro-RO"/>
        </w:rPr>
      </w:pPr>
      <w:r w:rsidRPr="007D7335">
        <w:rPr>
          <w:rFonts w:ascii="Trebuchet MS" w:hAnsi="Trebuchet MS"/>
          <w:b/>
          <w:lang w:val="ro-RO"/>
        </w:rPr>
        <w:t>-CTP</w:t>
      </w:r>
      <w:r w:rsidR="00FA36CF">
        <w:rPr>
          <w:rFonts w:ascii="Trebuchet MS" w:hAnsi="Trebuchet MS"/>
          <w:b/>
          <w:lang w:val="ro-RO"/>
        </w:rPr>
        <w:t xml:space="preserve"> </w:t>
      </w:r>
      <w:r w:rsidRPr="007D7335">
        <w:rPr>
          <w:rFonts w:ascii="Trebuchet MS" w:hAnsi="Trebuchet MS"/>
          <w:b/>
          <w:lang w:val="ro-RO"/>
        </w:rPr>
        <w:t>202</w:t>
      </w:r>
      <w:r w:rsidR="00C62321" w:rsidRPr="007D7335">
        <w:rPr>
          <w:rFonts w:ascii="Trebuchet MS" w:hAnsi="Trebuchet MS"/>
          <w:b/>
          <w:lang w:val="ro-RO"/>
        </w:rPr>
        <w:t>6</w:t>
      </w:r>
      <w:r w:rsidRPr="007D7335">
        <w:rPr>
          <w:rFonts w:ascii="Trebuchet MS" w:hAnsi="Trebuchet MS"/>
          <w:b/>
          <w:lang w:val="ro-RO"/>
        </w:rPr>
        <w:t>-</w:t>
      </w:r>
    </w:p>
    <w:p w14:paraId="7A84C2A5" w14:textId="77777777" w:rsidR="00D003D6" w:rsidRPr="00CC2C9F" w:rsidRDefault="00D003D6" w:rsidP="00F376B8">
      <w:pPr>
        <w:ind w:left="360"/>
        <w:jc w:val="both"/>
        <w:rPr>
          <w:rFonts w:ascii="Trebuchet MS" w:hAnsi="Trebuchet MS"/>
          <w:b/>
          <w:sz w:val="16"/>
          <w:szCs w:val="16"/>
          <w:lang w:val="ro-RO"/>
        </w:rPr>
      </w:pPr>
    </w:p>
    <w:tbl>
      <w:tblPr>
        <w:tblW w:w="5465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073"/>
        <w:gridCol w:w="3601"/>
        <w:gridCol w:w="5671"/>
        <w:gridCol w:w="1443"/>
        <w:gridCol w:w="2334"/>
      </w:tblGrid>
      <w:tr w:rsidR="0042596B" w:rsidRPr="007D7335" w14:paraId="5D62D9E2" w14:textId="77777777" w:rsidTr="0042596B">
        <w:trPr>
          <w:tblHeader/>
        </w:trPr>
        <w:tc>
          <w:tcPr>
            <w:tcW w:w="200" w:type="pct"/>
            <w:shd w:val="clear" w:color="auto" w:fill="DAEEF3" w:themeFill="accent5" w:themeFillTint="33"/>
          </w:tcPr>
          <w:p w14:paraId="522C29CE" w14:textId="77777777" w:rsidR="00A62350" w:rsidRPr="007D7335" w:rsidRDefault="00A62350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42596B">
              <w:rPr>
                <w:rFonts w:ascii="Trebuchet MS" w:hAnsi="Trebuchet MS"/>
                <w:b/>
                <w:sz w:val="18"/>
                <w:szCs w:val="18"/>
                <w:lang w:val="ro-RO"/>
              </w:rPr>
              <w:t>Nr. crt</w:t>
            </w: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658" w:type="pct"/>
            <w:shd w:val="clear" w:color="auto" w:fill="DAEEF3" w:themeFill="accent5" w:themeFillTint="33"/>
          </w:tcPr>
          <w:p w14:paraId="034C930A" w14:textId="77777777" w:rsidR="00A62350" w:rsidRPr="007D7335" w:rsidRDefault="00A62350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Obiective generale</w:t>
            </w:r>
          </w:p>
        </w:tc>
        <w:tc>
          <w:tcPr>
            <w:tcW w:w="1143" w:type="pct"/>
            <w:shd w:val="clear" w:color="auto" w:fill="DAEEF3" w:themeFill="accent5" w:themeFillTint="33"/>
          </w:tcPr>
          <w:p w14:paraId="2BB199E3" w14:textId="77777777" w:rsidR="00A62350" w:rsidRPr="007D7335" w:rsidRDefault="00A62350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Obiectiv</w:t>
            </w:r>
            <w:r w:rsidR="0045433B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e</w:t>
            </w: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specifice</w:t>
            </w:r>
          </w:p>
        </w:tc>
        <w:tc>
          <w:tcPr>
            <w:tcW w:w="1800" w:type="pct"/>
            <w:shd w:val="clear" w:color="auto" w:fill="DAEEF3" w:themeFill="accent5" w:themeFillTint="33"/>
          </w:tcPr>
          <w:p w14:paraId="5769563C" w14:textId="09DCF33E" w:rsidR="00A62350" w:rsidRPr="007D7335" w:rsidRDefault="00A62350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Ac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iuni</w:t>
            </w:r>
          </w:p>
        </w:tc>
        <w:tc>
          <w:tcPr>
            <w:tcW w:w="458" w:type="pct"/>
            <w:shd w:val="clear" w:color="auto" w:fill="DAEEF3" w:themeFill="accent5" w:themeFillTint="33"/>
          </w:tcPr>
          <w:p w14:paraId="7F1E1230" w14:textId="77777777" w:rsidR="00A62350" w:rsidRPr="007D7335" w:rsidRDefault="00A62350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Termen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14:paraId="3FACA5D6" w14:textId="77777777" w:rsidR="00A62350" w:rsidRPr="007D7335" w:rsidRDefault="00A62350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Responsabil</w:t>
            </w:r>
          </w:p>
        </w:tc>
      </w:tr>
      <w:tr w:rsidR="0042596B" w:rsidRPr="007D7335" w14:paraId="52E978DD" w14:textId="77777777" w:rsidTr="0042596B">
        <w:tc>
          <w:tcPr>
            <w:tcW w:w="200" w:type="pct"/>
          </w:tcPr>
          <w:p w14:paraId="344D9675" w14:textId="2F04C2F1" w:rsidR="00CA42D4" w:rsidRPr="0042596B" w:rsidRDefault="00CA42D4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1F91DACD" w14:textId="70FC65A5" w:rsidR="007C360B" w:rsidRPr="007D7335" w:rsidRDefault="00555CB2" w:rsidP="00555CB2">
            <w:pPr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  <w:r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 xml:space="preserve">1. </w:t>
            </w:r>
            <w:r w:rsidR="007C360B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 xml:space="preserve">Asigurarea unui serviciu public stabil, profesionist, transparent, eficient </w:t>
            </w:r>
            <w:r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ș</w:t>
            </w:r>
            <w:r w:rsidR="007C360B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i impar</w:t>
            </w:r>
            <w:r w:rsidR="00CC2C9F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ț</w:t>
            </w:r>
            <w:r w:rsidR="007C360B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ial în interesul cet</w:t>
            </w:r>
            <w:r w:rsidR="00CC2C9F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ăț</w:t>
            </w:r>
            <w:r w:rsidR="007C360B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 xml:space="preserve">enilor </w:t>
            </w:r>
          </w:p>
          <w:p w14:paraId="3983AB36" w14:textId="77777777" w:rsidR="00CA42D4" w:rsidRPr="007D7335" w:rsidRDefault="00CA42D4" w:rsidP="00F376B8">
            <w:pPr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</w:p>
          <w:p w14:paraId="0B4C0E10" w14:textId="77777777" w:rsidR="00CA42D4" w:rsidRPr="007D7335" w:rsidRDefault="00CA42D4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7FC42E50" w14:textId="2A5C0FDB" w:rsidR="00CA42D4" w:rsidRPr="007D7335" w:rsidRDefault="00C743F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1.1 </w:t>
            </w:r>
            <w:r w:rsidR="00221CCA" w:rsidRPr="007D7335">
              <w:rPr>
                <w:rFonts w:ascii="Trebuchet MS" w:hAnsi="Trebuchet MS"/>
                <w:sz w:val="20"/>
                <w:szCs w:val="20"/>
                <w:lang w:val="ro-RO"/>
              </w:rPr>
              <w:t>Îmbun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221CCA" w:rsidRPr="007D7335">
              <w:rPr>
                <w:rFonts w:ascii="Trebuchet MS" w:hAnsi="Trebuchet MS"/>
                <w:sz w:val="20"/>
                <w:szCs w:val="20"/>
                <w:lang w:val="ro-RO"/>
              </w:rPr>
              <w:t>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="00221CCA" w:rsidRPr="007D7335">
              <w:rPr>
                <w:rFonts w:ascii="Trebuchet MS" w:hAnsi="Trebuchet MS"/>
                <w:sz w:val="20"/>
                <w:szCs w:val="20"/>
                <w:lang w:val="ro-RO"/>
              </w:rPr>
              <w:t>irea performan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="00221CCA" w:rsidRPr="007D7335">
              <w:rPr>
                <w:rFonts w:ascii="Trebuchet MS" w:hAnsi="Trebuchet MS"/>
                <w:sz w:val="20"/>
                <w:szCs w:val="20"/>
                <w:lang w:val="ro-RO"/>
              </w:rPr>
              <w:t>elor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="00221CCA" w:rsidRPr="007D7335">
              <w:rPr>
                <w:rFonts w:ascii="Trebuchet MS" w:hAnsi="Trebuchet MS"/>
                <w:sz w:val="20"/>
                <w:szCs w:val="20"/>
                <w:lang w:val="ro-RO"/>
              </w:rPr>
              <w:t>ii caselor teritoriale de pensii</w:t>
            </w:r>
          </w:p>
        </w:tc>
        <w:tc>
          <w:tcPr>
            <w:tcW w:w="1800" w:type="pct"/>
          </w:tcPr>
          <w:p w14:paraId="4BE796E8" w14:textId="1D5DD426" w:rsidR="00F376B8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Eficientizarea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de solu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ionare a cererilor de înscriere la pensie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altor drepturi care se acord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beneficiarilor, precum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cererilor pentru acordarea drepturilor de asigurare la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;</w:t>
            </w:r>
          </w:p>
          <w:p w14:paraId="1E69EF79" w14:textId="2CC2B785" w:rsidR="00221CCA" w:rsidRPr="007D7335" w:rsidRDefault="00221CCA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Eficientizarea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de plat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pensiilor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alto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r drepturi de asigur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ri sociale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;</w:t>
            </w:r>
          </w:p>
          <w:p w14:paraId="6114C547" w14:textId="58A25F97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Acordarea corect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la timp a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 beneficiari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;</w:t>
            </w:r>
          </w:p>
          <w:p w14:paraId="74E12A34" w14:textId="3D8749CF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Urm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rirea, repartizarea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prelucrarea operativ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cererilor de înscriere la pensie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cererilor de recalculare, care sa conduc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la reducerea num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rului cererilor s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ionate peste termenul legal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;</w:t>
            </w:r>
          </w:p>
          <w:p w14:paraId="557F6526" w14:textId="77777777" w:rsidR="00290CD3" w:rsidRDefault="00767450" w:rsidP="00290CD3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Reducerea timpului de solu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ionare a cererilor de înscriere la pensi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>i a cererilor de recalculare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;</w:t>
            </w:r>
          </w:p>
          <w:p w14:paraId="5C6CDBFB" w14:textId="0AB4CF3F" w:rsidR="00767450" w:rsidRPr="007D7335" w:rsidRDefault="00221CCA" w:rsidP="00290CD3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Informarea permanent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personalului privind modific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rile legislative  din</w:t>
            </w:r>
            <w:r w:rsidR="00B84B9B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domeniul propriu de competen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;</w:t>
            </w:r>
          </w:p>
        </w:tc>
        <w:tc>
          <w:tcPr>
            <w:tcW w:w="458" w:type="pct"/>
          </w:tcPr>
          <w:p w14:paraId="57401F33" w14:textId="77777777" w:rsidR="00CA42D4" w:rsidRPr="007D7335" w:rsidRDefault="00CA42D4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Permanent</w:t>
            </w:r>
          </w:p>
          <w:p w14:paraId="51F9BA66" w14:textId="77777777" w:rsidR="00CA42D4" w:rsidRPr="007D7335" w:rsidRDefault="00CA42D4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470B0D8" w14:textId="77777777" w:rsidR="00CA42D4" w:rsidRPr="007D7335" w:rsidRDefault="00CA42D4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CFC7FF0" w14:textId="48469351" w:rsidR="00555CB2" w:rsidRDefault="00555CB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68E5A00" w14:textId="77777777" w:rsidR="00290CD3" w:rsidRPr="007D7335" w:rsidRDefault="00290CD3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4E04F95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4C59C11F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A52B2BB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1E673A45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9333557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C92475D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2C87EE5" w14:textId="77777777" w:rsidR="00D57BF1" w:rsidRPr="007D7335" w:rsidRDefault="00D57BF1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0B8F54C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02A76A36" w14:textId="135844AA" w:rsidR="006D15D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C4EE9C7" w14:textId="77777777" w:rsidR="00290CD3" w:rsidRPr="007D7335" w:rsidRDefault="00290CD3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BB0EC30" w14:textId="3A6B3DBA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Permanent</w:t>
            </w:r>
          </w:p>
          <w:p w14:paraId="5D61C33B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0A8B8774" w14:textId="3C45DB66" w:rsidR="00CA42D4" w:rsidRDefault="00EE7452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Director executiv</w:t>
            </w:r>
          </w:p>
          <w:p w14:paraId="5EFEAAC6" w14:textId="77777777" w:rsidR="00555CB2" w:rsidRPr="007D7335" w:rsidRDefault="00555CB2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5D81887" w14:textId="6AEA5C26" w:rsidR="00B460E3" w:rsidRDefault="000F1C22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executiv adjunct s</w:t>
            </w:r>
            <w:r w:rsidR="00B460E3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B460E3"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="00B460E3"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="00B460E3"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3BDDFF10" w14:textId="77777777" w:rsidR="00555CB2" w:rsidRPr="007D7335" w:rsidRDefault="00555CB2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E31AD09" w14:textId="086D3B6A" w:rsidR="00B460E3" w:rsidRPr="007D7335" w:rsidRDefault="00B460E3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  <w:r w:rsidR="00737ADC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adjunct </w:t>
            </w:r>
            <w:r w:rsidR="000F1C22" w:rsidRPr="007D7335">
              <w:rPr>
                <w:rFonts w:ascii="Trebuchet MS" w:hAnsi="Trebuchet MS"/>
                <w:sz w:val="20"/>
                <w:szCs w:val="20"/>
                <w:lang w:val="ro-RO"/>
              </w:rPr>
              <w:t>e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E0695B"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="00E0695B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  <w:p w14:paraId="02C822BE" w14:textId="77777777" w:rsidR="00EE7452" w:rsidRPr="007D7335" w:rsidRDefault="00EE7452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5B94FDC3" w14:textId="77777777" w:rsidTr="0042596B">
        <w:tc>
          <w:tcPr>
            <w:tcW w:w="200" w:type="pct"/>
          </w:tcPr>
          <w:p w14:paraId="61CE85B6" w14:textId="64B7621A" w:rsidR="00524960" w:rsidRPr="007D7335" w:rsidRDefault="00524960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4AEC7647" w14:textId="77777777" w:rsidR="00524960" w:rsidRPr="007D7335" w:rsidRDefault="00524960" w:rsidP="00F376B8">
            <w:pPr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</w:p>
        </w:tc>
        <w:tc>
          <w:tcPr>
            <w:tcW w:w="1143" w:type="pct"/>
          </w:tcPr>
          <w:p w14:paraId="6C824F7E" w14:textId="7924D34E" w:rsidR="00524960" w:rsidRPr="007D7335" w:rsidRDefault="00524960" w:rsidP="00555CB2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1.2 Cre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terea calit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serviciilor oferite beneficiarilor sistemului public de pensii</w:t>
            </w:r>
          </w:p>
        </w:tc>
        <w:tc>
          <w:tcPr>
            <w:tcW w:w="1800" w:type="pct"/>
          </w:tcPr>
          <w:p w14:paraId="27F64DF0" w14:textId="5446C4C8" w:rsidR="00632F1F" w:rsidRPr="007D7335" w:rsidRDefault="00632F1F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Stabilirea corect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drepturilor de pensie, pensii de serviciu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altor drepturi prev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zute de legi cu caracter special:</w:t>
            </w:r>
          </w:p>
          <w:p w14:paraId="052416C9" w14:textId="77777777" w:rsidR="00F65E6E" w:rsidRPr="007D7335" w:rsidRDefault="00F65E6E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48AD4EA" w14:textId="5644AF24" w:rsidR="00524960" w:rsidRPr="007D7335" w:rsidRDefault="0052496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Revizuirea standardelor de timp pentru solu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ionarea unei cereri:</w:t>
            </w:r>
          </w:p>
          <w:p w14:paraId="6D17022D" w14:textId="285E7375" w:rsidR="00524960" w:rsidRPr="007D7335" w:rsidRDefault="00524960" w:rsidP="00F376B8">
            <w:pPr>
              <w:pStyle w:val="ListParagraph"/>
              <w:numPr>
                <w:ilvl w:val="0"/>
                <w:numId w:val="17"/>
              </w:numPr>
              <w:tabs>
                <w:tab w:val="left" w:pos="2507"/>
              </w:tabs>
              <w:ind w:left="293" w:hanging="293"/>
              <w:jc w:val="both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reducerea num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rului de cereri solu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ionate</w:t>
            </w:r>
            <w:r w:rsidR="0070264A" w:rsidRPr="007D733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peste termenul legal</w:t>
            </w:r>
          </w:p>
          <w:p w14:paraId="26BB6B24" w14:textId="30D3313F" w:rsidR="00A92D36" w:rsidRPr="007D7335" w:rsidRDefault="00524960" w:rsidP="00F376B8">
            <w:pPr>
              <w:pStyle w:val="ListParagraph"/>
              <w:numPr>
                <w:ilvl w:val="0"/>
                <w:numId w:val="17"/>
              </w:numPr>
              <w:tabs>
                <w:tab w:val="left" w:pos="2507"/>
              </w:tabs>
              <w:ind w:left="293" w:hanging="293"/>
              <w:jc w:val="both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reducerea timpului m</w:t>
            </w:r>
            <w:r w:rsidR="00115A4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ediu de solu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ț</w:t>
            </w:r>
            <w:r w:rsidR="00115A4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ionare a cererilor</w:t>
            </w:r>
          </w:p>
          <w:p w14:paraId="7F0A020A" w14:textId="6CC552D2" w:rsidR="00F65E6E" w:rsidRPr="007D7335" w:rsidRDefault="00F65E6E" w:rsidP="00F376B8">
            <w:pPr>
              <w:pStyle w:val="ListParagraph"/>
              <w:numPr>
                <w:ilvl w:val="0"/>
                <w:numId w:val="17"/>
              </w:numPr>
              <w:tabs>
                <w:tab w:val="left" w:pos="2507"/>
              </w:tabs>
              <w:ind w:left="293" w:hanging="293"/>
              <w:jc w:val="both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reducerea num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rului de erori</w:t>
            </w:r>
          </w:p>
          <w:p w14:paraId="3DFD4227" w14:textId="77777777" w:rsidR="00F65E6E" w:rsidRPr="007D7335" w:rsidRDefault="00F65E6E" w:rsidP="00F376B8">
            <w:pPr>
              <w:pStyle w:val="ListParagraph"/>
              <w:tabs>
                <w:tab w:val="left" w:pos="2507"/>
              </w:tabs>
              <w:ind w:left="293"/>
              <w:jc w:val="both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  <w:p w14:paraId="37DFAA36" w14:textId="556F3A74" w:rsidR="003743CF" w:rsidRPr="007D7335" w:rsidRDefault="00767450" w:rsidP="00F376B8">
            <w:pPr>
              <w:pStyle w:val="ListParagraph"/>
              <w:tabs>
                <w:tab w:val="left" w:pos="2507"/>
              </w:tabs>
              <w:ind w:left="0" w:firstLine="50"/>
              <w:jc w:val="both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Utilizarea judicioas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a resurselor umane specializate din cadrul sistemului public de pensii</w:t>
            </w:r>
          </w:p>
        </w:tc>
        <w:tc>
          <w:tcPr>
            <w:tcW w:w="458" w:type="pct"/>
          </w:tcPr>
          <w:p w14:paraId="1A919D81" w14:textId="77777777" w:rsidR="00524960" w:rsidRPr="007D7335" w:rsidRDefault="0052496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5F542711" w14:textId="77777777" w:rsidR="003B50ED" w:rsidRPr="007D7335" w:rsidRDefault="003B50ED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A6BA2C6" w14:textId="77777777" w:rsidR="003B50ED" w:rsidRPr="007D7335" w:rsidRDefault="003B50ED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E505979" w14:textId="77777777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B856519" w14:textId="77777777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78470BC" w14:textId="77777777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EE5B17E" w14:textId="77777777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CD6F669" w14:textId="77777777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DB7C022" w14:textId="77777777" w:rsidR="006D15D5" w:rsidRPr="007D7335" w:rsidRDefault="006D15D5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D52B5B5" w14:textId="77777777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FCD1348" w14:textId="5061C343" w:rsidR="000B1ABE" w:rsidRPr="007D7335" w:rsidRDefault="003743CF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Permanent </w:t>
            </w:r>
          </w:p>
          <w:p w14:paraId="296997F6" w14:textId="77777777" w:rsidR="00767450" w:rsidRPr="007D7335" w:rsidRDefault="00767450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52F773EF" w14:textId="77777777" w:rsidR="00524960" w:rsidRPr="007D7335" w:rsidRDefault="00524960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7A27812C" w14:textId="7AF8A97D" w:rsidR="00524960" w:rsidRPr="007D7335" w:rsidRDefault="00524960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</w:t>
            </w:r>
            <w:r w:rsidR="000F1C22" w:rsidRPr="007D7335">
              <w:rPr>
                <w:rFonts w:ascii="Trebuchet MS" w:hAnsi="Trebuchet MS"/>
                <w:sz w:val="20"/>
                <w:szCs w:val="20"/>
                <w:lang w:val="ro-RO"/>
              </w:rPr>
              <w:t>s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58935DA8" w14:textId="77777777" w:rsidR="003B50ED" w:rsidRPr="007D7335" w:rsidRDefault="003B50ED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287CECCB" w14:textId="60E58171" w:rsidR="003B50ED" w:rsidRPr="007D7335" w:rsidRDefault="003B50ED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</w:t>
            </w:r>
            <w:r w:rsidR="000F1C22" w:rsidRPr="007D7335">
              <w:rPr>
                <w:rFonts w:ascii="Trebuchet MS" w:hAnsi="Trebuchet MS"/>
                <w:sz w:val="20"/>
                <w:szCs w:val="20"/>
                <w:lang w:val="ro-RO"/>
              </w:rPr>
              <w:t>s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</w:tc>
      </w:tr>
      <w:tr w:rsidR="0042596B" w:rsidRPr="007D7335" w14:paraId="6EAD0198" w14:textId="77777777" w:rsidTr="0042596B">
        <w:tc>
          <w:tcPr>
            <w:tcW w:w="200" w:type="pct"/>
          </w:tcPr>
          <w:p w14:paraId="7DD80FC2" w14:textId="6A3B7561" w:rsidR="004D7F85" w:rsidRPr="00555CB2" w:rsidRDefault="004D7F85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4E17139" w14:textId="77777777" w:rsidR="004D7F85" w:rsidRPr="007D7335" w:rsidRDefault="004D7F85" w:rsidP="00F376B8">
            <w:pPr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</w:p>
        </w:tc>
        <w:tc>
          <w:tcPr>
            <w:tcW w:w="1143" w:type="pct"/>
            <w:shd w:val="clear" w:color="auto" w:fill="FFFFFF" w:themeFill="background1"/>
          </w:tcPr>
          <w:p w14:paraId="37C17957" w14:textId="28DFD6CC" w:rsidR="004D7F85" w:rsidRPr="007D7335" w:rsidRDefault="00524960" w:rsidP="00555CB2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1.3  Îmbun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irea sistemului de comunicare cu beneficiarii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cu reprezentan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mass-media, pentru asigurarea unei imagini obiective a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institu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</w:t>
            </w:r>
          </w:p>
        </w:tc>
        <w:tc>
          <w:tcPr>
            <w:tcW w:w="1800" w:type="pct"/>
            <w:shd w:val="clear" w:color="auto" w:fill="FFFFFF" w:themeFill="background1"/>
          </w:tcPr>
          <w:p w14:paraId="1458CC16" w14:textId="0C01B35E" w:rsidR="00B213E3" w:rsidRPr="007D7335" w:rsidRDefault="00B213E3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Asigurarea transparen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ei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îmbun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irea calit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comunic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rii în cadrul sistemului de pensii publice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sistemului de asigurare la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profesionale, prin:</w:t>
            </w:r>
          </w:p>
          <w:p w14:paraId="2D9A146D" w14:textId="77777777" w:rsidR="00712625" w:rsidRPr="007D7335" w:rsidRDefault="00712625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B0E686D" w14:textId="55E016D1" w:rsidR="00B213E3" w:rsidRPr="007D7335" w:rsidRDefault="00B213E3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Elaborarea de comunicate, inform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 de pres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preciz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 monitorizarea </w:t>
            </w:r>
            <w:proofErr w:type="spellStart"/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feed</w:t>
            </w:r>
            <w:proofErr w:type="spellEnd"/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-back-ului</w:t>
            </w:r>
          </w:p>
          <w:p w14:paraId="42C8D45F" w14:textId="77777777" w:rsidR="00B213E3" w:rsidRPr="007D7335" w:rsidRDefault="00B213E3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D8811E3" w14:textId="510067C7" w:rsidR="00B213E3" w:rsidRPr="007D7335" w:rsidRDefault="00B213E3" w:rsidP="00F376B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Întâlniri periodice cu reprezentan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organiza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patron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ale, sindicale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i de pensionari</w:t>
            </w:r>
          </w:p>
          <w:p w14:paraId="5822EEFB" w14:textId="77777777" w:rsidR="00B213E3" w:rsidRPr="007D7335" w:rsidRDefault="00B213E3" w:rsidP="00F376B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F36F1E4" w14:textId="3CC933E6" w:rsidR="00B213E3" w:rsidRPr="007D7335" w:rsidRDefault="00B213E3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Întâlniri periodice, în cadrul Institu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 Prefectului, cu reprezentan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autorit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ilor publice locale</w:t>
            </w:r>
          </w:p>
          <w:p w14:paraId="09EAA873" w14:textId="77777777" w:rsidR="00B213E3" w:rsidRPr="007D7335" w:rsidRDefault="00B213E3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A4CF77B" w14:textId="0F115288" w:rsidR="00B213E3" w:rsidRPr="007D7335" w:rsidRDefault="00B213E3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Prezentarea de rapoarte în cadrul Colegiului </w:t>
            </w:r>
            <w:proofErr w:type="spellStart"/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Prefectural</w:t>
            </w:r>
            <w:proofErr w:type="spellEnd"/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, Comisiei de Dialog Social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în cadrul Comitetului Consultativ pentru Dialog Ci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vic pentru Persoanele Vârstnice</w:t>
            </w:r>
          </w:p>
          <w:p w14:paraId="45BEE9E6" w14:textId="77777777" w:rsidR="001676C6" w:rsidRPr="007D7335" w:rsidRDefault="001676C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9F158B6" w14:textId="77777777" w:rsidR="00290CD3" w:rsidRDefault="00B213E3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Diseminare/difuzare materiale informative privind func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ionarea sistemului public de pensii, respectiv sistemului de asigurare la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ionale, nout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i legislative</w:t>
            </w:r>
            <w:r w:rsidR="000229B6" w:rsidRPr="007D7335">
              <w:rPr>
                <w:rFonts w:ascii="Trebuchet MS" w:hAnsi="Trebuchet MS"/>
                <w:sz w:val="20"/>
                <w:szCs w:val="20"/>
                <w:lang w:val="ro-RO"/>
              </w:rPr>
              <w:t>,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etc</w:t>
            </w:r>
          </w:p>
          <w:p w14:paraId="0B50C87B" w14:textId="301C54E3" w:rsidR="00B213E3" w:rsidRPr="007D7335" w:rsidRDefault="00B213E3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Dezvoltarea sistemului de comunicare bazat pe mijloace electronice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asigurarea disponibilit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tuturor informa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necesare pe pagina web a institu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</w:t>
            </w:r>
          </w:p>
          <w:p w14:paraId="3527D7DF" w14:textId="77777777" w:rsidR="00B213E3" w:rsidRPr="007D7335" w:rsidRDefault="00B213E3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49160E6" w14:textId="1C9249BB" w:rsidR="00B213E3" w:rsidRPr="007D7335" w:rsidRDefault="00B213E3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Organizarea de conferin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 de pres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pentru a prezenta modific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rile legislative </w:t>
            </w:r>
            <w:r w:rsidR="00115A4F" w:rsidRPr="007D7335">
              <w:rPr>
                <w:rFonts w:ascii="Trebuchet MS" w:hAnsi="Trebuchet MS"/>
                <w:sz w:val="20"/>
                <w:szCs w:val="20"/>
                <w:lang w:val="ro-RO"/>
              </w:rPr>
              <w:t>ale sistemului public de pensii</w:t>
            </w:r>
          </w:p>
          <w:p w14:paraId="683F3E0E" w14:textId="77777777" w:rsidR="00525116" w:rsidRPr="007D7335" w:rsidRDefault="0052511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D3C8B81" w14:textId="23D50843" w:rsidR="0075212C" w:rsidRPr="007D7335" w:rsidRDefault="0052511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Monitorizarea comportamentului func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ionarilor în rela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ia cu beneficiarii, precum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cre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terea calit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informa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furnizate acestora în cadrul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de rela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cu publicul</w:t>
            </w:r>
          </w:p>
        </w:tc>
        <w:tc>
          <w:tcPr>
            <w:tcW w:w="458" w:type="pct"/>
            <w:shd w:val="clear" w:color="auto" w:fill="FFFFFF" w:themeFill="background1"/>
          </w:tcPr>
          <w:p w14:paraId="76C0CDB2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Permanent</w:t>
            </w:r>
          </w:p>
          <w:p w14:paraId="5DA00CD7" w14:textId="77777777" w:rsidR="004D7F85" w:rsidRPr="007D7335" w:rsidRDefault="004D7F8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0197297" w14:textId="093FD8F1" w:rsidR="007A111F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1725085" w14:textId="77777777" w:rsidR="00E83096" w:rsidRPr="007D7335" w:rsidRDefault="00E8309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6932F1B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782DDE6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52879825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6E4AA3E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D63EE74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DBFC17D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06EC13C" w14:textId="77777777" w:rsidR="000C5BC5" w:rsidRPr="007D7335" w:rsidRDefault="000C5BC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3F7F921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0B1D5B21" w14:textId="2C9F9C56" w:rsidR="007A111F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23D6B09" w14:textId="77777777" w:rsidR="00E83096" w:rsidRPr="007D7335" w:rsidRDefault="00E8309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D65E6B1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294FEAB2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9EB8115" w14:textId="3F2BD885" w:rsidR="006D15D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01E38E4" w14:textId="77777777" w:rsidR="00290CD3" w:rsidRPr="007D7335" w:rsidRDefault="00290CD3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23E89EC" w14:textId="77777777" w:rsidR="007A111F" w:rsidRPr="007D7335" w:rsidRDefault="00D4546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Periodic</w:t>
            </w:r>
          </w:p>
          <w:p w14:paraId="343DC760" w14:textId="77777777" w:rsidR="007A111F" w:rsidRPr="007D7335" w:rsidRDefault="007A111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11680E6" w14:textId="77777777" w:rsidR="006458A8" w:rsidRPr="007D7335" w:rsidRDefault="006458A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75BCBED" w14:textId="55B47021" w:rsidR="006458A8" w:rsidRDefault="006458A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63E85B9" w14:textId="4AE52C90" w:rsidR="00E83096" w:rsidRDefault="00E8309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4EB601C" w14:textId="77777777" w:rsidR="00290CD3" w:rsidRPr="007D7335" w:rsidRDefault="00290CD3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7AB0ACE" w14:textId="77777777" w:rsidR="00D45468" w:rsidRPr="007D7335" w:rsidRDefault="00D4546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Permanent</w:t>
            </w:r>
          </w:p>
          <w:p w14:paraId="37CA5428" w14:textId="77777777" w:rsidR="00D45468" w:rsidRPr="007D7335" w:rsidRDefault="00D4546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80B5BC5" w14:textId="77777777" w:rsidR="006D15D5" w:rsidRPr="007D7335" w:rsidRDefault="006D15D5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D9FE757" w14:textId="77777777" w:rsidR="00156A69" w:rsidRPr="007D7335" w:rsidRDefault="00156A69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A7ABFD6" w14:textId="77777777" w:rsidR="00D45468" w:rsidRPr="007D7335" w:rsidRDefault="00D4546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121E364F" w14:textId="77777777" w:rsidR="00D45468" w:rsidRPr="007D7335" w:rsidRDefault="00D4546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C1625B4" w14:textId="77777777" w:rsidR="00D45468" w:rsidRPr="007D7335" w:rsidRDefault="00D4546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8B13C49" w14:textId="77777777" w:rsidR="004B3FCF" w:rsidRPr="007D7335" w:rsidRDefault="004B3FCF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262AAD0" w14:textId="77777777" w:rsidR="004758D9" w:rsidRPr="007D7335" w:rsidRDefault="004758D9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E3FD5CA" w14:textId="77777777" w:rsidR="004758D9" w:rsidRPr="007D7335" w:rsidRDefault="004758D9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14:paraId="01F97357" w14:textId="77777777" w:rsidR="000E61D3" w:rsidRPr="007D7335" w:rsidRDefault="000E61D3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Director executiv </w:t>
            </w:r>
          </w:p>
          <w:p w14:paraId="59CA729F" w14:textId="386DBDA3" w:rsidR="000E61D3" w:rsidRPr="007D7335" w:rsidRDefault="000E61D3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</w:t>
            </w:r>
            <w:r w:rsidR="000F1C22" w:rsidRPr="007D7335">
              <w:rPr>
                <w:rFonts w:ascii="Trebuchet MS" w:hAnsi="Trebuchet MS"/>
                <w:sz w:val="20"/>
                <w:szCs w:val="20"/>
                <w:lang w:val="ro-RO"/>
              </w:rPr>
              <w:t>s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469C2970" w14:textId="77777777" w:rsidR="001676C6" w:rsidRPr="007D7335" w:rsidRDefault="001676C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FEE78D7" w14:textId="77777777" w:rsidR="00D45468" w:rsidRPr="007D7335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2A9EB110" w14:textId="77777777" w:rsidR="00D45468" w:rsidRPr="007D7335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4FB8E74" w14:textId="77777777" w:rsidR="00D45468" w:rsidRPr="007D7335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194B13C" w14:textId="77777777" w:rsidR="00D45468" w:rsidRPr="007D7335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20603460" w14:textId="77777777" w:rsidR="00D45468" w:rsidRPr="007D7335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5C5F7BB" w14:textId="77777777" w:rsidR="000C5BC5" w:rsidRPr="007D7335" w:rsidRDefault="000C5BC5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6BD84E5" w14:textId="77777777" w:rsidR="00D45468" w:rsidRPr="007D7335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1FA0155E" w14:textId="77777777" w:rsidR="00D45468" w:rsidRPr="007D7335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B607843" w14:textId="77777777" w:rsidR="00D45468" w:rsidRPr="007D7335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EF27643" w14:textId="77777777" w:rsidR="006D15D5" w:rsidRPr="007D7335" w:rsidRDefault="006D15D5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56AFAC99" w14:textId="77777777" w:rsidR="007D519B" w:rsidRPr="007D7335" w:rsidRDefault="007D519B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C7D55A1" w14:textId="77777777" w:rsidR="006D15D5" w:rsidRPr="007D7335" w:rsidRDefault="006D15D5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F4AD87A" w14:textId="77777777" w:rsidR="006D15D5" w:rsidRPr="007D7335" w:rsidRDefault="006D15D5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4C00DFB" w14:textId="77777777" w:rsidR="007D519B" w:rsidRPr="007D7335" w:rsidRDefault="007D519B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66E53C89" w14:textId="77777777" w:rsidR="007D519B" w:rsidRPr="007D7335" w:rsidRDefault="007D519B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3503242" w14:textId="279CB49E" w:rsidR="00D45468" w:rsidRDefault="00D4546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1C9E3E5" w14:textId="77777777" w:rsidR="00E83096" w:rsidRPr="007D7335" w:rsidRDefault="00E8309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6A4C354" w14:textId="77777777" w:rsidR="00087089" w:rsidRPr="007D7335" w:rsidRDefault="00087089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9E62D94" w14:textId="5201E6DB" w:rsidR="006D15D5" w:rsidRPr="007D7335" w:rsidRDefault="006D15D5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Compartiment comunicare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Rela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Publice</w:t>
            </w:r>
          </w:p>
          <w:p w14:paraId="3E6F8339" w14:textId="77777777" w:rsidR="006D15D5" w:rsidRPr="007D7335" w:rsidRDefault="006D15D5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 IT</w:t>
            </w:r>
          </w:p>
          <w:p w14:paraId="3351EF0F" w14:textId="77777777" w:rsidR="001676C6" w:rsidRPr="007D7335" w:rsidRDefault="001676C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694CF44E" w14:textId="77777777" w:rsidR="001676C6" w:rsidRPr="007D7335" w:rsidRDefault="001676C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C98BF7D" w14:textId="77777777" w:rsidR="00E83096" w:rsidRDefault="00E8309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84536B7" w14:textId="7938A181" w:rsidR="00525116" w:rsidRPr="007D7335" w:rsidRDefault="0052511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2250F747" w14:textId="77777777" w:rsidR="008C0397" w:rsidRPr="007D7335" w:rsidRDefault="008C0397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72B2EBF" w14:textId="77777777" w:rsidR="004758D9" w:rsidRPr="007D7335" w:rsidRDefault="004758D9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183F836C" w14:textId="77777777" w:rsidTr="0042596B">
        <w:tc>
          <w:tcPr>
            <w:tcW w:w="200" w:type="pct"/>
          </w:tcPr>
          <w:p w14:paraId="7E230480" w14:textId="061306B3" w:rsidR="004D7F85" w:rsidRPr="007D7335" w:rsidRDefault="004D7F85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20708C14" w14:textId="77777777" w:rsidR="004D7F85" w:rsidRPr="007D7335" w:rsidRDefault="004D7F85" w:rsidP="00F376B8">
            <w:pPr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</w:p>
        </w:tc>
        <w:tc>
          <w:tcPr>
            <w:tcW w:w="1143" w:type="pct"/>
          </w:tcPr>
          <w:p w14:paraId="18BA8C32" w14:textId="518CB2C9" w:rsidR="00F03BDD" w:rsidRPr="007D7335" w:rsidRDefault="00E505A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1.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4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Informarea, în domeniul propriu de competen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, a persoanelor interesate, cu privire la drepturile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i obliga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iile ce le revin, în aplicarea regulamentelor europene de coordonare a sistemelor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i a acordurilor bilaterale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la care România este parte</w:t>
            </w:r>
          </w:p>
        </w:tc>
        <w:tc>
          <w:tcPr>
            <w:tcW w:w="1800" w:type="pct"/>
          </w:tcPr>
          <w:p w14:paraId="47A12518" w14:textId="2789B9A6" w:rsidR="000E61D3" w:rsidRPr="007D7335" w:rsidRDefault="00251EBA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iseminarea informa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iilor referitoare la legisla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ia european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în domeniul coordon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rii sistemelor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0E61D3" w:rsidRPr="007D7335">
              <w:rPr>
                <w:rFonts w:ascii="Trebuchet MS" w:hAnsi="Trebuchet MS"/>
                <w:sz w:val="20"/>
                <w:szCs w:val="20"/>
                <w:lang w:val="ro-RO"/>
              </w:rPr>
              <w:t>i a acordurilor bilaterale de securitate soci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>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>, la care România este parte</w:t>
            </w:r>
          </w:p>
          <w:p w14:paraId="0C18D5C6" w14:textId="77777777" w:rsidR="004D7F85" w:rsidRPr="007D7335" w:rsidRDefault="004D7F85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FCDCE6B" w14:textId="77777777" w:rsidR="007D519B" w:rsidRPr="007D7335" w:rsidRDefault="007D519B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574AF46" w14:textId="77777777" w:rsidR="007D519B" w:rsidRPr="007D7335" w:rsidRDefault="007D519B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58" w:type="pct"/>
          </w:tcPr>
          <w:p w14:paraId="6874C015" w14:textId="77777777" w:rsidR="004D7F85" w:rsidRPr="007D7335" w:rsidRDefault="000E61D3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61F9D38C" w14:textId="77777777" w:rsidR="00F03BDD" w:rsidRPr="007D7335" w:rsidRDefault="00F03BDD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8358D9B" w14:textId="77777777" w:rsidR="00F03BDD" w:rsidRPr="007D7335" w:rsidRDefault="00F03BDD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98654CA" w14:textId="77777777" w:rsidR="00F03BDD" w:rsidRPr="007D7335" w:rsidRDefault="00F03BDD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16FAF49" w14:textId="77777777" w:rsidR="00F03BDD" w:rsidRPr="007D7335" w:rsidRDefault="00F03BDD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4A45E8E" w14:textId="77777777" w:rsidR="00F03BDD" w:rsidRPr="007D7335" w:rsidRDefault="00F03BDD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0CC6206" w14:textId="77777777" w:rsidR="00F03BDD" w:rsidRPr="007D7335" w:rsidRDefault="00F03BDD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BD96483" w14:textId="77777777" w:rsidR="00F03BDD" w:rsidRPr="007D7335" w:rsidRDefault="00F03BDD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DF1B161" w14:textId="77777777" w:rsidR="00F03BDD" w:rsidRPr="007D7335" w:rsidRDefault="00F03BDD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3C2ED47E" w14:textId="77777777" w:rsidR="000E61D3" w:rsidRPr="007D7335" w:rsidRDefault="000E61D3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6B9AC228" w14:textId="4E8ACD99" w:rsidR="00213558" w:rsidRPr="007D7335" w:rsidRDefault="0021355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</w:t>
            </w:r>
            <w:r w:rsidR="0070649A" w:rsidRPr="007D7335">
              <w:rPr>
                <w:rFonts w:ascii="Trebuchet MS" w:hAnsi="Trebuchet MS"/>
                <w:sz w:val="20"/>
                <w:szCs w:val="20"/>
                <w:lang w:val="ro-RO"/>
              </w:rPr>
              <w:t>s</w:t>
            </w:r>
            <w:r w:rsidR="0070264A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70264A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 </w:t>
            </w:r>
            <w:r w:rsidR="0070649A" w:rsidRPr="007D7335">
              <w:rPr>
                <w:rFonts w:ascii="Trebuchet MS" w:hAnsi="Trebuchet MS"/>
                <w:sz w:val="20"/>
                <w:szCs w:val="20"/>
                <w:lang w:val="ro-RO"/>
              </w:rPr>
              <w:t>p</w:t>
            </w:r>
            <w:r w:rsidR="0070264A" w:rsidRPr="007D7335">
              <w:rPr>
                <w:rFonts w:ascii="Trebuchet MS" w:hAnsi="Trebuchet MS"/>
                <w:sz w:val="20"/>
                <w:szCs w:val="20"/>
                <w:lang w:val="ro-RO"/>
              </w:rPr>
              <w:t>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="0070264A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 </w:t>
            </w:r>
            <w:r w:rsidR="0070649A" w:rsidRPr="007D7335">
              <w:rPr>
                <w:rFonts w:ascii="Trebuchet MS" w:hAnsi="Trebuchet MS"/>
                <w:sz w:val="20"/>
                <w:szCs w:val="20"/>
                <w:lang w:val="ro-RO"/>
              </w:rPr>
              <w:t>p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2B177750" w14:textId="77777777" w:rsidR="004D7F85" w:rsidRPr="007D7335" w:rsidRDefault="004D7F85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E48F86D" w14:textId="77777777" w:rsidR="00F03BDD" w:rsidRPr="007D7335" w:rsidRDefault="00F03BDD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06F4890" w14:textId="77777777" w:rsidR="00F03BDD" w:rsidRPr="007D7335" w:rsidRDefault="00F03BDD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30EDC58B" w14:textId="77777777" w:rsidTr="0042596B">
        <w:tc>
          <w:tcPr>
            <w:tcW w:w="200" w:type="pct"/>
          </w:tcPr>
          <w:p w14:paraId="57A1882C" w14:textId="22F4A931" w:rsidR="00F376B8" w:rsidRPr="00555CB2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AF1D3D4" w14:textId="77777777" w:rsidR="00F376B8" w:rsidRPr="007D7335" w:rsidRDefault="00F376B8" w:rsidP="00F376B8">
            <w:pPr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</w:p>
        </w:tc>
        <w:tc>
          <w:tcPr>
            <w:tcW w:w="1143" w:type="pct"/>
          </w:tcPr>
          <w:p w14:paraId="5A584FAB" w14:textId="02D1EF98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1.5 Dezvoltarea unui sistem eficient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transparent de asigurare la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</w:t>
            </w:r>
          </w:p>
        </w:tc>
        <w:tc>
          <w:tcPr>
            <w:tcW w:w="1800" w:type="pct"/>
          </w:tcPr>
          <w:p w14:paraId="6A29478F" w14:textId="40B933FA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Eficientizarea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de acordare a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pentru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</w:t>
            </w:r>
          </w:p>
          <w:p w14:paraId="4CAB2CA3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DDC5470" w14:textId="0C2F6DA6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Cre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terea calit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serviciilor de prevenire acordate angajatorilor, cu preponderen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IMM-urilor</w:t>
            </w:r>
          </w:p>
          <w:p w14:paraId="68A023C1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2887F80" w14:textId="74E2949C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Diseminarea informa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privind sistemul de asigurare la accidente de 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</w:t>
            </w:r>
          </w:p>
          <w:p w14:paraId="299029EB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AA4DCBD" w14:textId="529F476F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Eficientizarea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privind lucr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torii migran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beneficiari ai sistemului de asigurare la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</w:t>
            </w:r>
          </w:p>
          <w:p w14:paraId="41B4F343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5E51872" w14:textId="3B31625E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Încheierea de contracte de furnizare de servicii medicale cu unit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ile sanitare care au în structura lor sec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ii/clinici de boli profesionale/cabinete de medicina muncii </w:t>
            </w:r>
          </w:p>
          <w:p w14:paraId="50E7B5B7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4330153" w14:textId="58852BB3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Formularea de propuneri de modificare a legisla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 specifice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de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si boli profesionale</w:t>
            </w:r>
          </w:p>
          <w:p w14:paraId="13C6B0CF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879BF01" w14:textId="5982DFC5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Realizarea  schimbului electronic de date cu statele membre ale UE prin JINA conform prevederilor  regulamentelor europene de coordonare a sistemelor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nr. 883/2004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 987/2009 prin utilizarea proceselor de lucru - BUC-uri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documentelor electronice structurate – SED-uri definite pentru domeniul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 utilizând aplica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ia informatic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JINA</w:t>
            </w:r>
          </w:p>
          <w:p w14:paraId="01A15FFC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5C10B68" w14:textId="1F51DCD7" w:rsidR="00F376B8" w:rsidRPr="007D7335" w:rsidRDefault="00F376B8" w:rsidP="00555CB2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Rambursarea contravalorii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în natur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acordate în caz de accident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sau boal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profesional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în statele membre ale  UE/SEE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Elve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ia  conform prevederilor Regulamentului (CE) nr. 883/2004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 Regulamentului (CE) nr. 987/2009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ale acordurilor bilaterale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la care România este parte</w:t>
            </w:r>
          </w:p>
          <w:p w14:paraId="19DF5E67" w14:textId="48C8AFDA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Cooperarea cu statele membre ale  UE/SEE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Elve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ia  conform prevederilor Regulamentului (CE) nr. 883/2004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Regulamentului (CE) nr. 987/2009</w:t>
            </w:r>
          </w:p>
          <w:p w14:paraId="29354779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C03AD51" w14:textId="1AD7F16E" w:rsidR="00F376B8" w:rsidRPr="007D7335" w:rsidRDefault="00F376B8" w:rsidP="00F376B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Eliberarea documentului portabil DA1 - ,,Document care atest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dreptul de a primi asisten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medical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în cadrul asigur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pentru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profesionale"</w:t>
            </w:r>
          </w:p>
          <w:p w14:paraId="341CFDC1" w14:textId="77777777" w:rsidR="00F376B8" w:rsidRPr="007D7335" w:rsidRDefault="00F376B8" w:rsidP="00F376B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D0CAD46" w14:textId="74E0088C" w:rsidR="00F376B8" w:rsidRPr="007D7335" w:rsidRDefault="00F376B8" w:rsidP="00555CB2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Efectuarea demersurilor legale în vederea implement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în integralitate a 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surilor dispuse de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 auditorii Cur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de Conturi a României sau de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 alte institu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de control ale statului, urm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rirea modului de implementare, precum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extinderea acestora.</w:t>
            </w:r>
          </w:p>
        </w:tc>
        <w:tc>
          <w:tcPr>
            <w:tcW w:w="458" w:type="pct"/>
          </w:tcPr>
          <w:p w14:paraId="3C489415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Permanent</w:t>
            </w:r>
          </w:p>
          <w:p w14:paraId="4765AC64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2934C1A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7DB37C6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FF74E7D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BF84F43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0059BD3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6237C970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C37BE28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186F84C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Anual</w:t>
            </w:r>
          </w:p>
          <w:p w14:paraId="21F04784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9F44682" w14:textId="39EA67ED" w:rsidR="00F376B8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0A1C111" w14:textId="77777777" w:rsidR="00555CB2" w:rsidRPr="007D7335" w:rsidRDefault="00555CB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B419B81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2EF77922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6EEDBF3" w14:textId="777C7843" w:rsidR="00F376B8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D1EA04A" w14:textId="77777777" w:rsidR="003C0A76" w:rsidRPr="007D7335" w:rsidRDefault="003C0A7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D6433BF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68220937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EB38EC7" w14:textId="77777777" w:rsidR="00555CB2" w:rsidRDefault="00555CB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1D5A834" w14:textId="472E1A4B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CA2895C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27C90A7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FC61561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D2F2BB7" w14:textId="1AF84420" w:rsidR="00F376B8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15A423D" w14:textId="3EABE3FE" w:rsidR="003C0A76" w:rsidRDefault="003C0A7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3566C33" w14:textId="77777777" w:rsidR="003C0A76" w:rsidRPr="007D7335" w:rsidRDefault="003C0A7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28F03B4" w14:textId="77777777" w:rsidR="00555CB2" w:rsidRDefault="00555CB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5ACF79A" w14:textId="0F9F8C5F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17A3ACFC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615DFBC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0352CBA" w14:textId="0581D412" w:rsidR="00F376B8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0B16D76" w14:textId="11C1272E" w:rsidR="003C0A76" w:rsidRDefault="003C0A7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A08C4FC" w14:textId="77777777" w:rsidR="003C0A76" w:rsidRPr="007D7335" w:rsidRDefault="003C0A7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301B81B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0400CA2A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D586561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33615F4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CF4F1B4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408E107B" w14:textId="77777777" w:rsidR="00F376B8" w:rsidRDefault="00F376B8" w:rsidP="00555CB2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94C9817" w14:textId="77777777" w:rsidR="003C0A76" w:rsidRDefault="003C0A76" w:rsidP="00555CB2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8FD0DDE" w14:textId="77777777" w:rsidR="003C0A76" w:rsidRDefault="003C0A76" w:rsidP="00555CB2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F09D3AB" w14:textId="77777777" w:rsidR="003C0A76" w:rsidRPr="007D7335" w:rsidRDefault="003C0A76" w:rsidP="003C0A76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1B01C65F" w14:textId="2A736BD8" w:rsidR="003C0A76" w:rsidRPr="007D7335" w:rsidRDefault="003C0A76" w:rsidP="00555CB2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2E23ED0D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Director executiv </w:t>
            </w:r>
          </w:p>
          <w:p w14:paraId="3349CA97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AMBP</w:t>
            </w:r>
          </w:p>
        </w:tc>
      </w:tr>
      <w:tr w:rsidR="0042596B" w:rsidRPr="007D7335" w14:paraId="42121846" w14:textId="77777777" w:rsidTr="0042596B">
        <w:trPr>
          <w:trHeight w:val="1218"/>
        </w:trPr>
        <w:tc>
          <w:tcPr>
            <w:tcW w:w="200" w:type="pct"/>
          </w:tcPr>
          <w:p w14:paraId="2CC0324D" w14:textId="1F0B7E11" w:rsidR="003743CF" w:rsidRPr="007D7335" w:rsidRDefault="003743CF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4566E6A" w14:textId="77777777" w:rsidR="003743CF" w:rsidRPr="007D7335" w:rsidRDefault="003743CF" w:rsidP="00F376B8">
            <w:pPr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</w:p>
        </w:tc>
        <w:tc>
          <w:tcPr>
            <w:tcW w:w="1143" w:type="pct"/>
            <w:shd w:val="clear" w:color="auto" w:fill="auto"/>
          </w:tcPr>
          <w:p w14:paraId="62D6CC6C" w14:textId="3D83CF30" w:rsidR="003743CF" w:rsidRPr="007D7335" w:rsidRDefault="003743CF" w:rsidP="00555CB2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1.</w:t>
            </w:r>
            <w:r w:rsidR="00C21562" w:rsidRPr="007D7335">
              <w:rPr>
                <w:rFonts w:ascii="Trebuchet MS" w:hAnsi="Trebuchet MS"/>
                <w:sz w:val="20"/>
                <w:szCs w:val="20"/>
                <w:lang w:val="ro-RO"/>
              </w:rPr>
              <w:t>6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Cre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terea capacit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ii administrative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 digitalizarea/ </w:t>
            </w:r>
            <w:r w:rsidR="002F23A0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recalcularea 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dosarelor de pensii</w:t>
            </w:r>
          </w:p>
        </w:tc>
        <w:tc>
          <w:tcPr>
            <w:tcW w:w="1800" w:type="pct"/>
            <w:tcBorders>
              <w:bottom w:val="single" w:sz="4" w:space="0" w:color="auto"/>
            </w:tcBorders>
            <w:shd w:val="clear" w:color="auto" w:fill="auto"/>
          </w:tcPr>
          <w:p w14:paraId="5234977E" w14:textId="6018637B" w:rsidR="00632F1F" w:rsidRPr="007D7335" w:rsidRDefault="00632F1F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Realizarea de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în vederea recalcul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rii pensiilor din sistemul public de pensii. </w:t>
            </w:r>
          </w:p>
          <w:p w14:paraId="68319BD8" w14:textId="77777777" w:rsidR="00632F1F" w:rsidRPr="007D7335" w:rsidRDefault="00632F1F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6CC45E7" w14:textId="591059EE" w:rsidR="00156C2C" w:rsidRPr="007D7335" w:rsidRDefault="00156C2C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Determinarea stagiilor de cotizare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num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rului de puncte pentru perioadele de vechime în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realizate anterior datei de 1 aprilie 2001, în baza informa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existente în arhiva electronic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, în temeiul Hot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rârii Guvernului </w:t>
            </w:r>
            <w:hyperlink r:id="rId8" w:tgtFrame="_blank" w:history="1">
              <w:r w:rsidR="0070649A" w:rsidRPr="007D7335">
                <w:rPr>
                  <w:rFonts w:ascii="Trebuchet MS" w:hAnsi="Trebuchet MS"/>
                  <w:sz w:val="20"/>
                  <w:szCs w:val="20"/>
                  <w:lang w:val="ro-RO"/>
                </w:rPr>
                <w:t>nr. 1</w:t>
              </w:r>
              <w:r w:rsidRPr="007D7335">
                <w:rPr>
                  <w:rFonts w:ascii="Trebuchet MS" w:hAnsi="Trebuchet MS"/>
                  <w:sz w:val="20"/>
                  <w:szCs w:val="20"/>
                  <w:lang w:val="ro-RO"/>
                </w:rPr>
                <w:t>768/2005</w:t>
              </w:r>
            </w:hyperlink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privind preluarea din carnetele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datelor referitoare la perioadele de stagiu de cotizare 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realizat în sistemul public de pensii anterior datei de 1 aprilie 2001, cu modific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rile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>i complet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>rile ulterioare</w:t>
            </w:r>
          </w:p>
          <w:p w14:paraId="3564CBD2" w14:textId="77777777" w:rsidR="00632F1F" w:rsidRPr="007D7335" w:rsidRDefault="00632F1F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5A27CC6" w14:textId="16BB668F" w:rsidR="0070063F" w:rsidRPr="007D7335" w:rsidRDefault="003743CF" w:rsidP="00F376B8">
            <w:pPr>
              <w:pStyle w:val="ListParagraph"/>
              <w:tabs>
                <w:tab w:val="left" w:pos="2507"/>
              </w:tabs>
              <w:ind w:left="0"/>
              <w:jc w:val="both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Cre</w:t>
            </w:r>
            <w:r w:rsidR="00555CB2">
              <w:rPr>
                <w:rFonts w:ascii="Trebuchet MS" w:hAnsi="Trebuchet MS"/>
                <w:sz w:val="20"/>
                <w:szCs w:val="20"/>
                <w:lang w:eastAsia="en-US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terea capacit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ii caselor de pensii în folosirea tehnologiei pentru rezolvarea solicit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rilor pensionarilor</w:t>
            </w:r>
          </w:p>
          <w:p w14:paraId="459960D7" w14:textId="10D9DE40" w:rsidR="003743CF" w:rsidRPr="007D7335" w:rsidRDefault="0070063F" w:rsidP="00F376B8">
            <w:pPr>
              <w:pStyle w:val="ListParagraph"/>
              <w:tabs>
                <w:tab w:val="left" w:pos="2507"/>
              </w:tabs>
              <w:ind w:left="0"/>
              <w:jc w:val="both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(Cre</w:t>
            </w:r>
            <w:r w:rsidR="00555CB2">
              <w:rPr>
                <w:rFonts w:ascii="Trebuchet MS" w:hAnsi="Trebuchet MS"/>
                <w:sz w:val="20"/>
                <w:szCs w:val="20"/>
                <w:lang w:eastAsia="en-US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terea nivelului de informare a pensionarilor </w:t>
            </w:r>
            <w:r w:rsidR="00555CB2">
              <w:rPr>
                <w:rFonts w:ascii="Trebuchet MS" w:hAnsi="Trebuchet MS"/>
                <w:sz w:val="20"/>
                <w:szCs w:val="20"/>
                <w:lang w:eastAsia="en-US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i accesul acestora referitor la stagiile contributive </w:t>
            </w:r>
            <w:r w:rsidR="00555CB2">
              <w:rPr>
                <w:rFonts w:ascii="Trebuchet MS" w:hAnsi="Trebuchet MS"/>
                <w:sz w:val="20"/>
                <w:szCs w:val="20"/>
                <w:lang w:eastAsia="en-US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>i talonul de plat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electronic, ca parte a programului de furnizare a serviciilor destinate pensionarilor i</w:t>
            </w:r>
            <w:r w:rsidR="001B5F12" w:rsidRPr="007D7335">
              <w:rPr>
                <w:rFonts w:ascii="Trebuchet MS" w:hAnsi="Trebuchet MS"/>
                <w:sz w:val="20"/>
                <w:szCs w:val="20"/>
                <w:lang w:eastAsia="en-US"/>
              </w:rPr>
              <w:t>ndiferent de locul de re</w:t>
            </w:r>
            <w:r w:rsidR="00555CB2">
              <w:rPr>
                <w:rFonts w:ascii="Trebuchet MS" w:hAnsi="Trebuchet MS"/>
                <w:sz w:val="20"/>
                <w:szCs w:val="20"/>
                <w:lang w:eastAsia="en-US"/>
              </w:rPr>
              <w:t>ș</w:t>
            </w:r>
            <w:r w:rsidR="001B5F12" w:rsidRPr="007D7335">
              <w:rPr>
                <w:rFonts w:ascii="Trebuchet MS" w:hAnsi="Trebuchet MS"/>
                <w:sz w:val="20"/>
                <w:szCs w:val="20"/>
                <w:lang w:eastAsia="en-US"/>
              </w:rPr>
              <w:t>edin</w:t>
            </w:r>
            <w:r w:rsidR="00CC2C9F" w:rsidRPr="007D7335">
              <w:rPr>
                <w:rFonts w:ascii="Trebuchet MS" w:hAnsi="Trebuchet MS"/>
                <w:sz w:val="20"/>
                <w:szCs w:val="20"/>
                <w:lang w:eastAsia="en-US"/>
              </w:rPr>
              <w:t>ță</w:t>
            </w:r>
          </w:p>
          <w:p w14:paraId="2824F8B1" w14:textId="77777777" w:rsidR="003743CF" w:rsidRPr="007D7335" w:rsidRDefault="003743CF" w:rsidP="00F376B8">
            <w:pPr>
              <w:pStyle w:val="ListParagraph"/>
              <w:tabs>
                <w:tab w:val="left" w:pos="2507"/>
              </w:tabs>
              <w:ind w:left="0" w:firstLine="50"/>
              <w:jc w:val="both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  <w:p w14:paraId="2D6556F3" w14:textId="440232E7" w:rsidR="00E5717A" w:rsidRPr="007D7335" w:rsidRDefault="00E5717A" w:rsidP="00F376B8">
            <w:pPr>
              <w:tabs>
                <w:tab w:val="left" w:pos="2507"/>
              </w:tabs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Eficientizarea prin digitalizare a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ii caselor de pensii </w:t>
            </w:r>
            <w:r w:rsidR="0070649A" w:rsidRPr="007D7335">
              <w:rPr>
                <w:rFonts w:ascii="Trebuchet MS" w:hAnsi="Trebuchet MS"/>
                <w:sz w:val="20"/>
                <w:szCs w:val="20"/>
                <w:lang w:val="ro-RO"/>
              </w:rPr>
              <w:t>/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digitalizarea arhivei de documente</w:t>
            </w:r>
          </w:p>
        </w:tc>
        <w:tc>
          <w:tcPr>
            <w:tcW w:w="458" w:type="pct"/>
            <w:shd w:val="clear" w:color="auto" w:fill="auto"/>
          </w:tcPr>
          <w:p w14:paraId="67353793" w14:textId="24278396" w:rsidR="00B85707" w:rsidRPr="007D7335" w:rsidRDefault="00FF765F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202</w:t>
            </w:r>
            <w:r w:rsidR="00C62321" w:rsidRPr="007D7335">
              <w:rPr>
                <w:rFonts w:ascii="Trebuchet MS" w:hAnsi="Trebuchet MS"/>
                <w:sz w:val="20"/>
                <w:szCs w:val="20"/>
                <w:lang w:val="ro-RO"/>
              </w:rPr>
              <w:t>6</w:t>
            </w:r>
          </w:p>
          <w:p w14:paraId="7FA1EA79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1AD2FA1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C08D6C7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A247F57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535FE80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37162CC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FE7EDF8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FA13654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6AE42CD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645B047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A886CA8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EBD5334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02DDA91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A26BD00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B2D780C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A635666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FF6726D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C90A4AD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40A5BF7" w14:textId="77777777" w:rsidR="00B85707" w:rsidRPr="007D7335" w:rsidRDefault="00B85707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C76C169" w14:textId="51B4D37A" w:rsidR="00E5717A" w:rsidRPr="007D7335" w:rsidRDefault="00E5717A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  <w:shd w:val="clear" w:color="auto" w:fill="auto"/>
          </w:tcPr>
          <w:p w14:paraId="22E6B934" w14:textId="77777777" w:rsidR="003743CF" w:rsidRPr="007D7335" w:rsidRDefault="003743CF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Director executiv </w:t>
            </w:r>
          </w:p>
          <w:p w14:paraId="085BD4A3" w14:textId="77442077" w:rsidR="003743CF" w:rsidRPr="007D7335" w:rsidRDefault="003743CF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45F93566" w14:textId="55462086" w:rsidR="003743CF" w:rsidRPr="007D7335" w:rsidRDefault="003743CF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  <w:p w14:paraId="04826F23" w14:textId="77777777" w:rsidR="003743CF" w:rsidRPr="007D7335" w:rsidRDefault="003743CF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IT</w:t>
            </w:r>
          </w:p>
          <w:p w14:paraId="1AEE4678" w14:textId="77777777" w:rsidR="003743CF" w:rsidRPr="007D7335" w:rsidRDefault="003743CF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5CE92527" w14:textId="77777777" w:rsidTr="0042596B">
        <w:trPr>
          <w:trHeight w:hRule="exact" w:val="2837"/>
        </w:trPr>
        <w:tc>
          <w:tcPr>
            <w:tcW w:w="200" w:type="pct"/>
          </w:tcPr>
          <w:p w14:paraId="4B3A157D" w14:textId="16F00DAC" w:rsidR="003743CF" w:rsidRPr="007D7335" w:rsidRDefault="003743CF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0E573102" w14:textId="689E5688" w:rsidR="003743CF" w:rsidRPr="007D7335" w:rsidRDefault="00555CB2" w:rsidP="00F376B8">
            <w:pPr>
              <w:spacing w:line="240" w:lineRule="exact"/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  <w:r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2.</w:t>
            </w:r>
            <w:r w:rsidR="003743CF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Simplificare opera</w:t>
            </w:r>
            <w:r w:rsidR="00CC2C9F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ț</w:t>
            </w:r>
            <w:r w:rsidR="003743CF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ional</w:t>
            </w:r>
            <w:r w:rsidR="00CC2C9F" w:rsidRPr="007D7335"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  <w:t>ă</w:t>
            </w:r>
          </w:p>
        </w:tc>
        <w:tc>
          <w:tcPr>
            <w:tcW w:w="1143" w:type="pct"/>
            <w:shd w:val="clear" w:color="auto" w:fill="auto"/>
          </w:tcPr>
          <w:p w14:paraId="41FFCFFA" w14:textId="7E2A1783" w:rsidR="003743CF" w:rsidRPr="007D7335" w:rsidRDefault="003743CF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2.1 Exploatarea sistemului informatic integrat,  în vederea furniz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rii unor servicii publice electronice  de </w:t>
            </w:r>
            <w:r w:rsidRPr="00E83096">
              <w:rPr>
                <w:rFonts w:ascii="Trebuchet MS" w:hAnsi="Trebuchet MS"/>
                <w:sz w:val="20"/>
                <w:szCs w:val="20"/>
                <w:lang w:val="ro-RO"/>
              </w:rPr>
              <w:t>calitate asigura</w:t>
            </w:r>
            <w:r w:rsidR="00CC2C9F" w:rsidRPr="00E83096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E83096">
              <w:rPr>
                <w:rFonts w:ascii="Trebuchet MS" w:hAnsi="Trebuchet MS"/>
                <w:sz w:val="20"/>
                <w:szCs w:val="20"/>
                <w:lang w:val="ro-RO"/>
              </w:rPr>
              <w:t>ilor din sistemul public de pensii</w:t>
            </w:r>
            <w:r w:rsidR="00F376B8" w:rsidRPr="00E83096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 w:rsidRPr="00E83096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F376B8" w:rsidRPr="00E83096">
              <w:rPr>
                <w:rFonts w:ascii="Trebuchet MS" w:hAnsi="Trebuchet MS"/>
                <w:sz w:val="20"/>
                <w:szCs w:val="20"/>
                <w:lang w:val="ro-RO"/>
              </w:rPr>
              <w:t>i din sistemul de asigurare la accidente de munc</w:t>
            </w:r>
            <w:r w:rsidR="00CC2C9F" w:rsidRPr="00E83096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F376B8" w:rsidRPr="00E83096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 w:rsidRPr="00E83096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F376B8" w:rsidRPr="00E83096">
              <w:rPr>
                <w:rFonts w:ascii="Trebuchet MS" w:hAnsi="Trebuchet MS"/>
                <w:sz w:val="20"/>
                <w:szCs w:val="20"/>
                <w:lang w:val="ro-RO"/>
              </w:rPr>
              <w:t>i boli profesionale</w:t>
            </w:r>
          </w:p>
        </w:tc>
        <w:tc>
          <w:tcPr>
            <w:tcW w:w="1800" w:type="pct"/>
            <w:shd w:val="clear" w:color="auto" w:fill="auto"/>
          </w:tcPr>
          <w:p w14:paraId="0DDA70C8" w14:textId="0EB6EE4F" w:rsidR="00C9472C" w:rsidRPr="007D7335" w:rsidRDefault="00C9472C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Utilizarea modulelor sistemului informatic integrat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comunicarea documentat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observa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iilor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concluziilor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 direc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iile de specialitate din cadrul CNPP, în scopul îmbun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irii continue a parametrilor de func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ionare ai acestuia</w:t>
            </w:r>
          </w:p>
          <w:p w14:paraId="10255CA9" w14:textId="77777777" w:rsidR="00C9472C" w:rsidRPr="007D7335" w:rsidRDefault="00C9472C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460751F" w14:textId="284F4651" w:rsidR="00C9472C" w:rsidRPr="007D7335" w:rsidRDefault="00C9472C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Participare, la solicitarea CNPP, la grupurile de lucru constituite în vederea îmbun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irii sistemului informatic integrat al CNPP</w:t>
            </w:r>
          </w:p>
          <w:p w14:paraId="0379E2CF" w14:textId="77777777" w:rsidR="00C9472C" w:rsidRPr="007D7335" w:rsidRDefault="00C9472C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5FEC9AE" w14:textId="77777777" w:rsidR="003743CF" w:rsidRPr="007D7335" w:rsidRDefault="00C9472C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Crearea de conturi online pentru utilizatorii portalului</w:t>
            </w:r>
          </w:p>
        </w:tc>
        <w:tc>
          <w:tcPr>
            <w:tcW w:w="458" w:type="pct"/>
            <w:shd w:val="clear" w:color="auto" w:fill="auto"/>
          </w:tcPr>
          <w:p w14:paraId="4A8C180A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B830CF9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D95A863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169C897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2410E9C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4DA7AFF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CAD5A16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165C279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7E29CE8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BAA6158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26570D7" w14:textId="77777777" w:rsidR="003743CF" w:rsidRPr="007D7335" w:rsidRDefault="003743CF" w:rsidP="00F376B8">
            <w:pPr>
              <w:tabs>
                <w:tab w:val="left" w:pos="2507"/>
              </w:tabs>
              <w:contextualSpacing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18A6DC52" w14:textId="77777777" w:rsidR="003743CF" w:rsidRPr="007D7335" w:rsidRDefault="003743CF" w:rsidP="00E83096">
            <w:pPr>
              <w:tabs>
                <w:tab w:val="left" w:pos="2507"/>
              </w:tabs>
              <w:contextualSpacing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545F0510" w14:textId="43831F05" w:rsidR="003743CF" w:rsidRPr="007D7335" w:rsidRDefault="003743CF" w:rsidP="00E83096">
            <w:pPr>
              <w:tabs>
                <w:tab w:val="left" w:pos="2507"/>
              </w:tabs>
              <w:contextualSpacing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5C521765" w14:textId="67380CF5" w:rsidR="003743CF" w:rsidRPr="007D7335" w:rsidRDefault="003743CF" w:rsidP="00E83096">
            <w:pPr>
              <w:tabs>
                <w:tab w:val="left" w:pos="2507"/>
              </w:tabs>
              <w:contextualSpacing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  <w:p w14:paraId="54585CB3" w14:textId="77777777" w:rsidR="003743CF" w:rsidRPr="007D7335" w:rsidRDefault="003743CF" w:rsidP="00E83096">
            <w:pPr>
              <w:tabs>
                <w:tab w:val="left" w:pos="2507"/>
              </w:tabs>
              <w:contextualSpacing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IT</w:t>
            </w:r>
          </w:p>
        </w:tc>
      </w:tr>
      <w:tr w:rsidR="0042596B" w:rsidRPr="007D7335" w14:paraId="14CC46C4" w14:textId="77777777" w:rsidTr="0042596B">
        <w:trPr>
          <w:trHeight w:val="420"/>
        </w:trPr>
        <w:tc>
          <w:tcPr>
            <w:tcW w:w="200" w:type="pct"/>
          </w:tcPr>
          <w:p w14:paraId="7743391C" w14:textId="12493B81" w:rsidR="00AC4E98" w:rsidRPr="007D7335" w:rsidRDefault="00AC4E9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8F2CF3F" w14:textId="77777777" w:rsidR="00AC4E98" w:rsidRPr="007D7335" w:rsidRDefault="00AC4E98" w:rsidP="00F376B8">
            <w:pPr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</w:p>
        </w:tc>
        <w:tc>
          <w:tcPr>
            <w:tcW w:w="1143" w:type="pct"/>
          </w:tcPr>
          <w:p w14:paraId="46058944" w14:textId="3F50E38B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2.2 Reducerea num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rului de decizii de revizuire a drepturilor de pensii</w:t>
            </w:r>
          </w:p>
          <w:p w14:paraId="5D6FC653" w14:textId="7777777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4184914" w14:textId="7777777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800" w:type="pct"/>
          </w:tcPr>
          <w:p w14:paraId="52B83F75" w14:textId="17621B6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Îmbun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irea activit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de verificare  a deciziilor emise în vedere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>a reducerii  num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>rului de erori</w:t>
            </w:r>
          </w:p>
          <w:p w14:paraId="01675861" w14:textId="2F03CA83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Acordarea de audien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e, în vederea clarific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unor aspecte rezultate din neîn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elegerea reglement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rilor în vigoare referitoare la stabilirea drepturilor </w:t>
            </w:r>
          </w:p>
        </w:tc>
        <w:tc>
          <w:tcPr>
            <w:tcW w:w="458" w:type="pct"/>
          </w:tcPr>
          <w:p w14:paraId="74B631CA" w14:textId="7777777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0CA10733" w14:textId="77777777" w:rsidR="00AC4E98" w:rsidRPr="007D7335" w:rsidRDefault="00AC4E9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189DF570" w14:textId="3909D985" w:rsidR="00AC4E98" w:rsidRPr="007D7335" w:rsidRDefault="00AC4E9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7EDD8F38" w14:textId="77777777" w:rsidR="00AC4E98" w:rsidRPr="007D7335" w:rsidRDefault="00AC4E9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4F368B68" w14:textId="77777777" w:rsidTr="0042596B">
        <w:trPr>
          <w:trHeight w:val="20"/>
        </w:trPr>
        <w:tc>
          <w:tcPr>
            <w:tcW w:w="200" w:type="pct"/>
          </w:tcPr>
          <w:p w14:paraId="7BC38492" w14:textId="1E7C8A4C" w:rsidR="00AC4E98" w:rsidRPr="007D7335" w:rsidRDefault="00AC4E9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16C1DE29" w14:textId="74FF21BE" w:rsidR="00AC4E98" w:rsidRPr="007D7335" w:rsidRDefault="00555CB2" w:rsidP="00E83096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3.I</w:t>
            </w:r>
            <w:r w:rsidR="00AC4E9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mplementarea </w:t>
            </w: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ș</w:t>
            </w:r>
            <w:r w:rsidR="00AC4E9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i îmbun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ă</w:t>
            </w:r>
            <w:r w:rsidR="00AC4E9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t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ăț</w:t>
            </w:r>
            <w:r w:rsidR="00AC4E9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irea cadrului legal</w:t>
            </w:r>
          </w:p>
          <w:p w14:paraId="26748DF5" w14:textId="55C51BE8" w:rsidR="00AC4E98" w:rsidRPr="007D7335" w:rsidRDefault="00555CB2" w:rsidP="00E83096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ș</w:t>
            </w:r>
            <w:r w:rsidR="00AC4E9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i procedural</w:t>
            </w:r>
          </w:p>
          <w:p w14:paraId="6076B948" w14:textId="77777777" w:rsidR="00AC4E98" w:rsidRPr="007D7335" w:rsidRDefault="00AC4E98" w:rsidP="00E83096">
            <w:pPr>
              <w:rPr>
                <w:rFonts w:ascii="Trebuchet MS" w:eastAsia="MS Mincho" w:hAnsi="Trebuchet MS"/>
                <w:sz w:val="20"/>
                <w:szCs w:val="20"/>
                <w:lang w:val="ro-RO" w:eastAsia="ja-JP"/>
              </w:rPr>
            </w:pPr>
          </w:p>
        </w:tc>
        <w:tc>
          <w:tcPr>
            <w:tcW w:w="1143" w:type="pct"/>
          </w:tcPr>
          <w:p w14:paraId="45AEF1B9" w14:textId="27D4578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3.1 Aplicarea unitar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legisla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 specifice</w:t>
            </w:r>
          </w:p>
        </w:tc>
        <w:tc>
          <w:tcPr>
            <w:tcW w:w="1800" w:type="pct"/>
          </w:tcPr>
          <w:p w14:paraId="637C15A1" w14:textId="3DE6CA9F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Sesizarea in timp util a tuturor aspectelor care necesit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1B5F12" w:rsidRPr="007D7335">
              <w:rPr>
                <w:rFonts w:ascii="Trebuchet MS" w:hAnsi="Trebuchet MS"/>
                <w:sz w:val="20"/>
                <w:szCs w:val="20"/>
                <w:lang w:val="ro-RO"/>
              </w:rPr>
              <w:t>clarificare unitar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</w:p>
          <w:p w14:paraId="2A56B002" w14:textId="7777777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AAB137E" w14:textId="1B30C77E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Formularea, la solicitarea CNPP, a unor puncte de vedere privind modul de implementare a unor reglement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 interpretabile</w:t>
            </w:r>
          </w:p>
        </w:tc>
        <w:tc>
          <w:tcPr>
            <w:tcW w:w="458" w:type="pct"/>
          </w:tcPr>
          <w:p w14:paraId="7017AFA6" w14:textId="7777777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57BA5C34" w14:textId="7777777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3701C1F" w14:textId="7777777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1EF393F3" w14:textId="77777777" w:rsidR="00AC4E98" w:rsidRPr="007D7335" w:rsidRDefault="00AC4E9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017F9E15" w14:textId="77777777" w:rsidR="00AC4E98" w:rsidRPr="007D7335" w:rsidRDefault="00AC4E9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17E04613" w14:textId="0EB124DF" w:rsidR="00AC4E98" w:rsidRPr="007D7335" w:rsidRDefault="00AC4E9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11ED1475" w14:textId="77777777" w:rsidR="00AC4E98" w:rsidRPr="007D7335" w:rsidRDefault="00AC4E9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3BF8CD05" w14:textId="77777777" w:rsidTr="0042596B">
        <w:trPr>
          <w:trHeight w:val="833"/>
        </w:trPr>
        <w:tc>
          <w:tcPr>
            <w:tcW w:w="200" w:type="pct"/>
          </w:tcPr>
          <w:p w14:paraId="7A8EEE21" w14:textId="2AD2558F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58526C4F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6D120A82" w14:textId="5F18337D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3.2 Aplicarea, în domeniul propriu de competen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, a regulamentelor europene de coordonare a sistemelor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nr. 883/2004, 987/2009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acordurilor bilaterale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, la nivel CNPP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CTP</w:t>
            </w:r>
          </w:p>
          <w:p w14:paraId="1ACFDA44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41B2286" w14:textId="3CE61F5C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Determinarea legisla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aplicabil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lucr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torilor migran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i, respectiv acordarea drepturilor de asigur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 sociale lucr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torilor migran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i, respectiv acordarea drepturilor de asigurare la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 lucr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torilor migran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</w:t>
            </w:r>
          </w:p>
          <w:p w14:paraId="2F849BA4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800" w:type="pct"/>
          </w:tcPr>
          <w:p w14:paraId="2FD26EF7" w14:textId="3B6E0DB5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Instrumentarea, în termenul rezonabil, a cererilor primite în aplicarea regulamentelor europene de coordonare a sistemelor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acordurilor bilaterale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la care România este parte</w:t>
            </w:r>
          </w:p>
          <w:p w14:paraId="36F7D764" w14:textId="5AF6C7FE" w:rsidR="00F376B8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D0EF31D" w14:textId="4CE1C463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Eliminarea eventualelor restan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 în instrumentarea dosarelor de pensie interna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</w:p>
          <w:p w14:paraId="21918CEF" w14:textId="01899AF3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Monitorizarea lunar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trimestrial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, a dosarelor de pensii interna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ionale, în a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ror solu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ionare s–au scurs mai mult de 3/6 luni, dup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caz</w:t>
            </w:r>
          </w:p>
          <w:p w14:paraId="67D867CA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412AEB6" w14:textId="77DD32DA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Consolidarea rela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bilaterale între CTP-urile care func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ioneaz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ca pol de competen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în gestionarea cererilor de pensie comunitar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institu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iile corespondente din str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tate</w:t>
            </w:r>
          </w:p>
          <w:p w14:paraId="0BC55F67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DE99975" w14:textId="24B6AE16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Utilizarea Sistemului EESSI (Schimb Electronic de Informa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 privind Securitatea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)  în vederea realiz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schimbului de informa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ii mai rapid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 mai sigur între statele membre ale UE/SEE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Elve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ia, conform prevederilor Regulamentelor</w:t>
            </w:r>
            <w:hyperlink r:id="rId9" w:history="1">
              <w:r w:rsidRPr="007D7335">
                <w:rPr>
                  <w:rFonts w:ascii="Trebuchet MS" w:hAnsi="Trebuchet MS"/>
                  <w:sz w:val="20"/>
                  <w:szCs w:val="20"/>
                  <w:lang w:val="ro-RO"/>
                </w:rPr>
                <w:t xml:space="preserve"> europene privind coordonarea sistemelor de securitate social</w:t>
              </w:r>
              <w:r w:rsidR="00CC2C9F" w:rsidRPr="007D7335">
                <w:rPr>
                  <w:rFonts w:ascii="Trebuchet MS" w:hAnsi="Trebuchet MS"/>
                  <w:sz w:val="20"/>
                  <w:szCs w:val="20"/>
                  <w:lang w:val="ro-RO"/>
                </w:rPr>
                <w:t>ă</w:t>
              </w:r>
            </w:hyperlink>
          </w:p>
          <w:p w14:paraId="1EF434D4" w14:textId="297508CB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Utilizarea proceselor de lucru - BUC-uri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documentelor electronice structurate – SED-uri definite pentru domeniul pensii interna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ionale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 utilizând aplica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ia informatic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JINA</w:t>
            </w:r>
          </w:p>
          <w:p w14:paraId="199B5F7E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A878BC0" w14:textId="7645B0A2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Acordarea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de asigurare la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 lucr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torilor migran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i, conform regulamentelor europene de coordonare a sistemelor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acordurilor bilaterale de securitate social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la care România este parte, în baza documentelor interna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ionale.</w:t>
            </w:r>
          </w:p>
        </w:tc>
        <w:tc>
          <w:tcPr>
            <w:tcW w:w="458" w:type="pct"/>
          </w:tcPr>
          <w:p w14:paraId="0D08FAC7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2C895659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BC254B2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9380BA0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99D8BD9" w14:textId="77777777" w:rsidR="00E83096" w:rsidRPr="007D7335" w:rsidRDefault="00E8309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245EB29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0F5B678D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0A05607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62112129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631FAD6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670AE86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BE408CC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663243D6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1615EC1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F7CEF2C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6F05BC0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DFCBCD2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63E4D007" w14:textId="031CF969" w:rsidR="00F376B8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998EDFD" w14:textId="4AEEC945" w:rsidR="00E83096" w:rsidRDefault="00E8309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5AC3C0A" w14:textId="7B883055" w:rsidR="00E83096" w:rsidRDefault="00E8309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2B331E1" w14:textId="1F8D481A" w:rsidR="00E83096" w:rsidRDefault="00E8309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A13CC3D" w14:textId="348EFBE1" w:rsidR="00E83096" w:rsidRDefault="00E8309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40F364E" w14:textId="77777777" w:rsidR="00E83096" w:rsidRPr="007D7335" w:rsidRDefault="00E83096" w:rsidP="00E83096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6972CC29" w14:textId="77777777" w:rsidR="00E83096" w:rsidRPr="007D7335" w:rsidRDefault="00E8309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C0D939A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FE98E66" w14:textId="63745A40" w:rsidR="00F376B8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1B72664" w14:textId="77777777" w:rsidR="00EB5FE5" w:rsidRDefault="00EB5FE5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85A931A" w14:textId="77777777" w:rsidR="00E83096" w:rsidRPr="007D7335" w:rsidRDefault="00E83096" w:rsidP="00E83096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0FE46CD7" w14:textId="7E08ABA1" w:rsidR="00E83096" w:rsidRPr="007D7335" w:rsidRDefault="00E83096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49302B2D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executiv</w:t>
            </w:r>
          </w:p>
          <w:p w14:paraId="57F54A98" w14:textId="7BF1ADEB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pensii interna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ionale </w:t>
            </w:r>
          </w:p>
          <w:p w14:paraId="783B7C9C" w14:textId="520C2099" w:rsidR="00F376B8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Compartiment AMBP </w:t>
            </w:r>
          </w:p>
          <w:p w14:paraId="364B7296" w14:textId="77777777" w:rsidR="00E83096" w:rsidRPr="007D7335" w:rsidRDefault="00E8309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B749174" w14:textId="135F482E" w:rsidR="00F376B8" w:rsidRPr="007D7335" w:rsidRDefault="00E8309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</w:t>
            </w:r>
            <w:r w:rsidR="00F376B8" w:rsidRPr="007D7335">
              <w:rPr>
                <w:rFonts w:ascii="Trebuchet MS" w:hAnsi="Trebuchet MS"/>
                <w:sz w:val="20"/>
                <w:szCs w:val="20"/>
                <w:lang w:val="ro-RO"/>
              </w:rPr>
              <w:t>irector executiv</w:t>
            </w:r>
          </w:p>
          <w:p w14:paraId="51FCFD36" w14:textId="1D7500BC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718AD3EF" w14:textId="7B099143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pensii interna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ionale </w:t>
            </w:r>
          </w:p>
          <w:p w14:paraId="75F1776D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B7F7753" w14:textId="75CA2C0D" w:rsidR="00F376B8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808E63B" w14:textId="38755AD9" w:rsidR="00E83096" w:rsidRDefault="00E8309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92B0283" w14:textId="1A9BFBD3" w:rsidR="00E83096" w:rsidRDefault="00E8309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D189761" w14:textId="77777777" w:rsidR="00EB5FE5" w:rsidRPr="007D7335" w:rsidRDefault="00EB5FE5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4118630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executiv</w:t>
            </w:r>
          </w:p>
          <w:p w14:paraId="5F55D3E0" w14:textId="0EEE7E98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7AAE1CB3" w14:textId="4D67210B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pensii interna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ionale </w:t>
            </w:r>
          </w:p>
          <w:p w14:paraId="0490078D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AMBP</w:t>
            </w:r>
          </w:p>
          <w:p w14:paraId="247E5DE7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EE52ACE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8A7EA0A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F336C5F" w14:textId="77777777" w:rsidR="00E83096" w:rsidRDefault="00E83096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3CCA6D3B" w14:textId="68D64574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executiv</w:t>
            </w:r>
          </w:p>
          <w:p w14:paraId="3CCD43FB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AMBP</w:t>
            </w:r>
          </w:p>
          <w:p w14:paraId="29B5BBF7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710DFF07" w14:textId="77777777" w:rsidTr="0042596B">
        <w:trPr>
          <w:trHeight w:val="2299"/>
        </w:trPr>
        <w:tc>
          <w:tcPr>
            <w:tcW w:w="200" w:type="pct"/>
          </w:tcPr>
          <w:p w14:paraId="52DE0DEF" w14:textId="62292185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2BC970DA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  <w:shd w:val="clear" w:color="auto" w:fill="FFFFFF" w:themeFill="background1"/>
          </w:tcPr>
          <w:p w14:paraId="69FB2BAB" w14:textId="295499A1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3.3 Implementarea Regulamentului european nr. 679/2016 privind protec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ia persoanelor fizice în ceea ce prive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te prelucrarea datelor cu caracter personal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privind libera circula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ie a acestor date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de abrogare a Directivei 95/46/CE (Regulamentul general privind protec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ia datelor)</w:t>
            </w:r>
          </w:p>
        </w:tc>
        <w:tc>
          <w:tcPr>
            <w:tcW w:w="1800" w:type="pct"/>
            <w:shd w:val="clear" w:color="auto" w:fill="FFFFFF" w:themeFill="background1"/>
          </w:tcPr>
          <w:p w14:paraId="63C71C1B" w14:textId="1DB401E9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Instruirea anual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 a responsabilului cu protec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ia datelor</w:t>
            </w:r>
          </w:p>
        </w:tc>
        <w:tc>
          <w:tcPr>
            <w:tcW w:w="458" w:type="pct"/>
            <w:shd w:val="clear" w:color="auto" w:fill="FFFFFF" w:themeFill="background1"/>
          </w:tcPr>
          <w:p w14:paraId="688E219B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2FAC236E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executiv</w:t>
            </w:r>
          </w:p>
          <w:p w14:paraId="79D810EB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6837FEB3" w14:textId="77777777" w:rsidTr="0042596B">
        <w:trPr>
          <w:trHeight w:val="20"/>
        </w:trPr>
        <w:tc>
          <w:tcPr>
            <w:tcW w:w="200" w:type="pct"/>
          </w:tcPr>
          <w:p w14:paraId="40FDB2E4" w14:textId="5EF7CB99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5FC4BEB3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  <w:shd w:val="clear" w:color="auto" w:fill="auto"/>
          </w:tcPr>
          <w:p w14:paraId="19D4CC1F" w14:textId="6A037EE4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3.4. Aplicarea legisla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 europene în domeniul de competen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</w:p>
        </w:tc>
        <w:tc>
          <w:tcPr>
            <w:tcW w:w="1800" w:type="pct"/>
            <w:shd w:val="clear" w:color="auto" w:fill="auto"/>
          </w:tcPr>
          <w:p w14:paraId="13A774BE" w14:textId="20037456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Aplicarea procedurii de calcul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transfer al drepturilor de pensie ale func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ionarilor Uniunii Europene, conform Ordonan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ei de Urgen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Guvernului nr. 86/2021 privind transferul drepturilor de pensie ale func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ionarilor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agen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ilor Uniunii Europene</w:t>
            </w:r>
          </w:p>
        </w:tc>
        <w:tc>
          <w:tcPr>
            <w:tcW w:w="458" w:type="pct"/>
            <w:shd w:val="clear" w:color="auto" w:fill="auto"/>
          </w:tcPr>
          <w:p w14:paraId="1A364856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2F81BE45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  <w:shd w:val="clear" w:color="auto" w:fill="auto"/>
          </w:tcPr>
          <w:p w14:paraId="1F6D2B4B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executiv</w:t>
            </w:r>
          </w:p>
          <w:p w14:paraId="3A22A800" w14:textId="7D8EA9DE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5E93D3FA" w14:textId="0B0ED6DC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(CTP desemnat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pentru aplicare)</w:t>
            </w:r>
          </w:p>
        </w:tc>
      </w:tr>
      <w:tr w:rsidR="0042596B" w:rsidRPr="007D7335" w14:paraId="0C7D8DC3" w14:textId="77777777" w:rsidTr="0042596B">
        <w:trPr>
          <w:trHeight w:val="20"/>
        </w:trPr>
        <w:tc>
          <w:tcPr>
            <w:tcW w:w="200" w:type="pct"/>
          </w:tcPr>
          <w:p w14:paraId="473313E9" w14:textId="634A9614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0D8FA74A" w14:textId="533061C2" w:rsidR="00F376B8" w:rsidRPr="007D7335" w:rsidRDefault="000E375E" w:rsidP="000E375E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4. 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Prevenirea riscurilor </w:t>
            </w:r>
            <w:r w:rsidR="00555CB2">
              <w:rPr>
                <w:rFonts w:ascii="Trebuchet MS" w:hAnsi="Trebuchet MS"/>
                <w:b/>
                <w:sz w:val="20"/>
                <w:szCs w:val="20"/>
                <w:lang w:val="ro-RO"/>
              </w:rPr>
              <w:t>ș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i cauzelor de vulnerabilitate ale sistemului de stabilire </w:t>
            </w:r>
            <w:r w:rsidR="00555CB2">
              <w:rPr>
                <w:rFonts w:ascii="Trebuchet MS" w:hAnsi="Trebuchet MS"/>
                <w:b/>
                <w:sz w:val="20"/>
                <w:szCs w:val="20"/>
                <w:lang w:val="ro-RO"/>
              </w:rPr>
              <w:t>ș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i plat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ă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a pensiilor</w:t>
            </w:r>
          </w:p>
          <w:p w14:paraId="5B118CF6" w14:textId="77777777" w:rsidR="00F376B8" w:rsidRPr="007D7335" w:rsidRDefault="00F376B8" w:rsidP="00F376B8">
            <w:pPr>
              <w:jc w:val="both"/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</w:p>
        </w:tc>
        <w:tc>
          <w:tcPr>
            <w:tcW w:w="1143" w:type="pct"/>
            <w:shd w:val="clear" w:color="auto" w:fill="auto"/>
          </w:tcPr>
          <w:p w14:paraId="4B59935B" w14:textId="47B6F240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4.1 Monitorizarea cazurilor de incompatibilitate (posibile erori, posibilitatea existen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ei în plat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, în paralel, a mai multor  dosare de pensii, identificarea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ilor necuvenite de pensii anticipate, anticipate par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ial sau de urma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,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nelegale de asigur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 sociale sau introducerea eronat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CNP)</w:t>
            </w:r>
          </w:p>
        </w:tc>
        <w:tc>
          <w:tcPr>
            <w:tcW w:w="1800" w:type="pct"/>
            <w:shd w:val="clear" w:color="auto" w:fill="auto"/>
          </w:tcPr>
          <w:p w14:paraId="4676E9AB" w14:textId="04511915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Suprapuneri ale bazelor de date proprii, precum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cu cele ale autorit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ilor competente pentru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 popula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iei, în vederea identific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rii unor astfel de cazuri, procedând la corectarea datelor, la constatarea debitelor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la  recuperarea sumelor încasate necuvenit</w:t>
            </w:r>
          </w:p>
          <w:p w14:paraId="5AEF1644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136240B" w14:textId="32FC8110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Raportarea lunar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situa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iilor identificate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sumelor recuperate la DGDPSOP/CNPP</w:t>
            </w:r>
          </w:p>
        </w:tc>
        <w:tc>
          <w:tcPr>
            <w:tcW w:w="458" w:type="pct"/>
            <w:shd w:val="clear" w:color="auto" w:fill="auto"/>
          </w:tcPr>
          <w:p w14:paraId="35117EB5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7B36AEE1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BDFF8BA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A55F5AC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EBEBC4D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64A9044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58D66AE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2CA90338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  <w:shd w:val="clear" w:color="auto" w:fill="auto"/>
          </w:tcPr>
          <w:p w14:paraId="6AED454C" w14:textId="7777777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2B88592A" w14:textId="615214D6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28D1711B" w14:textId="151BC6D4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  <w:p w14:paraId="05ECF247" w14:textId="7777777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E173C9F" w14:textId="7777777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7D65FF70" w14:textId="77777777" w:rsidTr="0042596B">
        <w:trPr>
          <w:trHeight w:val="588"/>
        </w:trPr>
        <w:tc>
          <w:tcPr>
            <w:tcW w:w="200" w:type="pct"/>
          </w:tcPr>
          <w:p w14:paraId="47B417D4" w14:textId="3F6C73E1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302FD60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04BF3228" w14:textId="62671DB1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4.2  Monitorizarea cazurilor de incompatibilitate rezultate din depunerea declara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nominale de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 angajatori (posibile erori, posibilitatea ca o persoan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s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fie declarat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de doi angajatori sau entit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asimilate angajatorului ca fiind în dou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st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 care sunt incompatibile ex.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omaj cu venituri de natur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salarial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1800" w:type="pct"/>
          </w:tcPr>
          <w:p w14:paraId="35F3D9AF" w14:textId="5C03C1F1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Suprapuneri ale bazelor de date proprii, precum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cu cele ale autorit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ilor competente pentru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 popula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iei, în vederea identific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unor astfel de cazuri, procedând la 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surile necesare corect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acestor situa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66F2EE68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0B0F1D6" w14:textId="43D3F3F1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Raportarea lunar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situa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iilor identificate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corectate la DGDPSOP/CNPP</w:t>
            </w:r>
          </w:p>
        </w:tc>
        <w:tc>
          <w:tcPr>
            <w:tcW w:w="458" w:type="pct"/>
          </w:tcPr>
          <w:p w14:paraId="6F3A615A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2DB5A5E5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CAA00C2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0EBDFA8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0CA2EEA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776A677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Lunar</w:t>
            </w:r>
          </w:p>
          <w:p w14:paraId="2DDD0CCE" w14:textId="77777777" w:rsidR="00F376B8" w:rsidRPr="007D7335" w:rsidRDefault="00F376B8" w:rsidP="00F376B8">
            <w:pPr>
              <w:tabs>
                <w:tab w:val="left" w:pos="2507"/>
              </w:tabs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1441120E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1F5E670C" w14:textId="47130E83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03A40789" w14:textId="198659FD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  <w:p w14:paraId="46C1D3E2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14EA5906" w14:textId="77777777" w:rsidR="00F376B8" w:rsidRPr="007D7335" w:rsidRDefault="00F376B8" w:rsidP="00E83096">
            <w:pPr>
              <w:tabs>
                <w:tab w:val="left" w:pos="2507"/>
              </w:tabs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96B" w:rsidRPr="007D7335" w14:paraId="3B6909A7" w14:textId="77777777" w:rsidTr="0042596B">
        <w:trPr>
          <w:trHeight w:val="1030"/>
        </w:trPr>
        <w:tc>
          <w:tcPr>
            <w:tcW w:w="200" w:type="pct"/>
          </w:tcPr>
          <w:p w14:paraId="4D0557BC" w14:textId="3EA646D2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1039E70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62E2120A" w14:textId="239593C4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4.3  Verificarea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solu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ionarea neconcordan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elor constatate urmare a analiz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situa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lunare cu cazurile de posibile neconcordan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 identificate la plata în sistem centralizat a drepturilor de asigur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 sociale, conform Ordinului 356/IC/2015, Ordinului 357/IC/2015, Ordinului 373/IC/2015</w:t>
            </w:r>
          </w:p>
        </w:tc>
        <w:tc>
          <w:tcPr>
            <w:tcW w:w="1800" w:type="pct"/>
          </w:tcPr>
          <w:p w14:paraId="15DB044B" w14:textId="4412AE5F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Raportarea lunar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, la termenele stabilite,  a situa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iilor identificate la DGDPSOP/CNPP 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aplicarea m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surilor necesare în scopul corect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acestora</w:t>
            </w:r>
          </w:p>
          <w:p w14:paraId="0E4071FD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58" w:type="pct"/>
          </w:tcPr>
          <w:p w14:paraId="5961A7FD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Lunar</w:t>
            </w:r>
          </w:p>
          <w:p w14:paraId="12766DC7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645E2F1A" w14:textId="7777777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0C41E10C" w14:textId="0ACB6E0C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</w:t>
            </w:r>
          </w:p>
          <w:p w14:paraId="566352B7" w14:textId="54E3A5C3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</w:tc>
      </w:tr>
      <w:tr w:rsidR="0042596B" w:rsidRPr="007D7335" w14:paraId="1CB6C9B8" w14:textId="77777777" w:rsidTr="0042596B">
        <w:trPr>
          <w:trHeight w:val="463"/>
        </w:trPr>
        <w:tc>
          <w:tcPr>
            <w:tcW w:w="200" w:type="pct"/>
          </w:tcPr>
          <w:p w14:paraId="47A416F9" w14:textId="0BF7B617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7D1216FC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3A08BB28" w14:textId="0DB3F8D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4.4 Implementarea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dezvoltarea sistemului de control intern managerial, la nivelul CTP</w:t>
            </w:r>
          </w:p>
        </w:tc>
        <w:tc>
          <w:tcPr>
            <w:tcW w:w="1800" w:type="pct"/>
          </w:tcPr>
          <w:p w14:paraId="7C00BFE0" w14:textId="589325F4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Actualizarea documentelor ce rezult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din activitatea de implementare a Programului anual de dezvoltare a sistemului de control intern managerial</w:t>
            </w:r>
          </w:p>
          <w:p w14:paraId="43CDE61E" w14:textId="5700799E" w:rsidR="0091510D" w:rsidRPr="007D7335" w:rsidRDefault="00F376B8" w:rsidP="00290CD3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Desf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urarea de ac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iuni de autocontrol în vederea identific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gestion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situa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de risc</w:t>
            </w:r>
          </w:p>
        </w:tc>
        <w:tc>
          <w:tcPr>
            <w:tcW w:w="458" w:type="pct"/>
          </w:tcPr>
          <w:p w14:paraId="4D01DC8C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5B76C3EB" w14:textId="7777777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executiv</w:t>
            </w:r>
          </w:p>
          <w:p w14:paraId="7646FF23" w14:textId="7777777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Comisia de monitorizare a Sistemului de Control Intern Managerial</w:t>
            </w:r>
          </w:p>
        </w:tc>
      </w:tr>
      <w:tr w:rsidR="0042596B" w:rsidRPr="007D7335" w14:paraId="0E2A3086" w14:textId="77777777" w:rsidTr="0042596B">
        <w:trPr>
          <w:trHeight w:val="420"/>
        </w:trPr>
        <w:tc>
          <w:tcPr>
            <w:tcW w:w="200" w:type="pct"/>
          </w:tcPr>
          <w:p w14:paraId="2B654FD1" w14:textId="391154FE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8B3D2B3" w14:textId="7536FE38" w:rsidR="00F376B8" w:rsidRPr="007D7335" w:rsidRDefault="000E375E" w:rsidP="007B373B">
            <w:pPr>
              <w:rPr>
                <w:rFonts w:ascii="Trebuchet MS" w:eastAsia="MS Mincho" w:hAnsi="Trebuchet MS"/>
                <w:b/>
                <w:sz w:val="20"/>
                <w:szCs w:val="20"/>
                <w:lang w:val="ro-RO" w:eastAsia="ja-JP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5.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Gestionarea eficient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ă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a resurselor alocate sistemului public de pensii</w:t>
            </w:r>
            <w:r w:rsidR="007B373B">
              <w:rPr>
                <w:rFonts w:ascii="Trebuchet MS" w:hAnsi="Trebuchet MS"/>
                <w:b/>
                <w:sz w:val="20"/>
                <w:szCs w:val="20"/>
                <w:lang w:val="ro-RO"/>
              </w:rPr>
              <w:t>,  bugetului de stat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b/>
                <w:sz w:val="20"/>
                <w:szCs w:val="20"/>
                <w:lang w:val="ro-RO"/>
              </w:rPr>
              <w:t>ș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i sistemului de asigurare la accidente de munc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ă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b/>
                <w:sz w:val="20"/>
                <w:szCs w:val="20"/>
                <w:lang w:val="ro-RO"/>
              </w:rPr>
              <w:t>ș</w:t>
            </w:r>
            <w:r w:rsidR="00F376B8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i boli profesionale </w:t>
            </w:r>
          </w:p>
          <w:p w14:paraId="55A70BB2" w14:textId="77777777" w:rsidR="00F376B8" w:rsidRPr="007D7335" w:rsidRDefault="00F376B8" w:rsidP="007B373B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0478905F" w14:textId="242F540D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5.1   Reducerea cheltuielilor bugetare cu transmiterea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 plata pensiilor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altor drepturi de asigur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 sociale</w:t>
            </w:r>
          </w:p>
        </w:tc>
        <w:tc>
          <w:tcPr>
            <w:tcW w:w="1800" w:type="pct"/>
          </w:tcPr>
          <w:p w14:paraId="204744C9" w14:textId="238DC8D0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Popularizarea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 încurajarea pensionarilor de a opta pentru modalitatea de plat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drepturilor prin intermediul conturilor bancare</w:t>
            </w:r>
          </w:p>
        </w:tc>
        <w:tc>
          <w:tcPr>
            <w:tcW w:w="458" w:type="pct"/>
          </w:tcPr>
          <w:p w14:paraId="6926964E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08610C86" w14:textId="4D402EBA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</w:tc>
      </w:tr>
      <w:tr w:rsidR="0042596B" w:rsidRPr="007D7335" w14:paraId="59DB4028" w14:textId="77777777" w:rsidTr="0042596B">
        <w:trPr>
          <w:trHeight w:val="420"/>
        </w:trPr>
        <w:tc>
          <w:tcPr>
            <w:tcW w:w="200" w:type="pct"/>
          </w:tcPr>
          <w:p w14:paraId="03942EDE" w14:textId="68F6566F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6D6B83D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5666E1D6" w14:textId="24DAC271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5.2 Asigurarea resurselor necesare func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rii sistemului public de pensii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al sistemului de asigurare pentru accidente de munc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boli profesionale</w:t>
            </w:r>
          </w:p>
          <w:p w14:paraId="43F2BB3D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800" w:type="pct"/>
          </w:tcPr>
          <w:p w14:paraId="5205ED99" w14:textId="07FAB46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Dimensionarea corect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necesarului lunar de fonduri solicitat la CNPP pentru plata tuturor presta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suportate din BASS si BS</w:t>
            </w:r>
            <w:r w:rsidR="007B373B">
              <w:rPr>
                <w:rFonts w:ascii="Trebuchet MS" w:hAnsi="Trebuchet MS"/>
                <w:sz w:val="20"/>
                <w:szCs w:val="20"/>
                <w:lang w:val="ro-RO"/>
              </w:rPr>
              <w:t xml:space="preserve"> prin respectarea </w:t>
            </w:r>
            <w:r w:rsidR="007B373B" w:rsidRPr="007B373B">
              <w:rPr>
                <w:rFonts w:ascii="Trebuchet MS" w:hAnsi="Trebuchet MS"/>
                <w:sz w:val="20"/>
                <w:szCs w:val="20"/>
                <w:lang w:val="ro-RO"/>
              </w:rPr>
              <w:t>prevederilor legale</w:t>
            </w:r>
            <w:r w:rsidR="007B373B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7B373B" w:rsidRPr="007B373B">
              <w:rPr>
                <w:rFonts w:ascii="Trebuchet MS" w:hAnsi="Trebuchet MS"/>
                <w:sz w:val="20"/>
                <w:szCs w:val="20"/>
                <w:lang w:val="ro-RO"/>
              </w:rPr>
              <w:t>specifice</w:t>
            </w:r>
            <w:r w:rsidR="007B373B">
              <w:rPr>
                <w:rFonts w:ascii="Trebuchet MS" w:hAnsi="Trebuchet MS"/>
                <w:sz w:val="20"/>
                <w:szCs w:val="20"/>
                <w:lang w:val="ro-RO"/>
              </w:rPr>
              <w:t>.</w:t>
            </w:r>
          </w:p>
          <w:p w14:paraId="4878E9A3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1A7F0FF" w14:textId="270B1C04" w:rsidR="00F376B8" w:rsidRPr="007D7335" w:rsidRDefault="00F376B8" w:rsidP="00F376B8">
            <w:pPr>
              <w:tabs>
                <w:tab w:val="left" w:pos="250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Evaluarea permanent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soldului în vederea disponibiliz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rii/ supliment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fondurilor 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tre/ de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 CNPP</w:t>
            </w:r>
          </w:p>
        </w:tc>
        <w:tc>
          <w:tcPr>
            <w:tcW w:w="458" w:type="pct"/>
          </w:tcPr>
          <w:p w14:paraId="02D55E3A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4E8C86A6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0167543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89D457B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447F7E17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  <w:p w14:paraId="6A1509F3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741" w:type="pct"/>
          </w:tcPr>
          <w:p w14:paraId="442BA810" w14:textId="0BB9240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</w:tc>
      </w:tr>
      <w:tr w:rsidR="0042596B" w:rsidRPr="007D7335" w14:paraId="08CB0F96" w14:textId="77777777" w:rsidTr="0042596B">
        <w:trPr>
          <w:trHeight w:val="420"/>
        </w:trPr>
        <w:tc>
          <w:tcPr>
            <w:tcW w:w="200" w:type="pct"/>
          </w:tcPr>
          <w:p w14:paraId="4B393046" w14:textId="4D5EC913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BFDBCED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0045C597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5.3  Optimizarea cheltuielilor</w:t>
            </w:r>
          </w:p>
          <w:p w14:paraId="0FB9DE24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800" w:type="pct"/>
          </w:tcPr>
          <w:p w14:paraId="6253E36C" w14:textId="77777777" w:rsidR="007B373B" w:rsidRPr="007D7335" w:rsidRDefault="007B373B" w:rsidP="007B373B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Diminuarea debitelor rezultate din plăți necuvenite</w:t>
            </w:r>
            <w:r w:rsidRPr="007B373B">
              <w:rPr>
                <w:rFonts w:ascii="Trebuchet MS" w:hAnsi="Trebuchet MS"/>
                <w:sz w:val="20"/>
                <w:szCs w:val="20"/>
                <w:lang w:val="ro-RO"/>
              </w:rPr>
              <w:t>, prin analizarea, urmărirea acestora și transmiterea către compartimentele de specialitate a concluziilor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și a măsurilor care au fost întreprinse;</w:t>
            </w:r>
          </w:p>
          <w:p w14:paraId="47488EFC" w14:textId="77777777" w:rsidR="007B373B" w:rsidRDefault="007B373B" w:rsidP="007B373B">
            <w:pPr>
              <w:tabs>
                <w:tab w:val="left" w:pos="250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61CB67A" w14:textId="665714FB" w:rsidR="00F376B8" w:rsidRDefault="007B373B" w:rsidP="007B373B">
            <w:pPr>
              <w:tabs>
                <w:tab w:val="left" w:pos="250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7B373B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Transmiterea către CNPP a necesarului, a tranșelor care trebuie plătite, de cheltuieli cu sentințele civile aferente drepturilor salariale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;</w:t>
            </w:r>
          </w:p>
          <w:p w14:paraId="35CCCFC7" w14:textId="77777777" w:rsidR="007B373B" w:rsidRPr="007B373B" w:rsidRDefault="007B373B" w:rsidP="007B373B">
            <w:pPr>
              <w:tabs>
                <w:tab w:val="left" w:pos="2507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26913A04" w14:textId="5BA17E4E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Analiza periodic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a tuturor cheltuielilor de func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ionare, în vederea identific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rii solu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iilor de reducere a acestora, în situa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iile în care este posibil</w:t>
            </w:r>
          </w:p>
        </w:tc>
        <w:tc>
          <w:tcPr>
            <w:tcW w:w="458" w:type="pct"/>
          </w:tcPr>
          <w:p w14:paraId="2C6B812C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Permanent</w:t>
            </w:r>
          </w:p>
          <w:p w14:paraId="33474708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07CD3C6" w14:textId="3D2F83EE" w:rsidR="00F376B8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2E51AB3" w14:textId="0A3E2BAF" w:rsidR="007B373B" w:rsidRDefault="007B373B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E1E8635" w14:textId="440F6A7B" w:rsidR="007B373B" w:rsidRDefault="007B373B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CBC4188" w14:textId="77777777" w:rsidR="00F376B8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Permanent</w:t>
            </w:r>
          </w:p>
          <w:p w14:paraId="7D07B977" w14:textId="77777777" w:rsidR="007B373B" w:rsidRDefault="007B373B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CA2CC84" w14:textId="77777777" w:rsidR="007B373B" w:rsidRDefault="007B373B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03BAC8A0" w14:textId="77777777" w:rsidR="007B373B" w:rsidRDefault="007B373B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5FD532E9" w14:textId="38D7F711" w:rsidR="007B373B" w:rsidRPr="007D7335" w:rsidRDefault="007B373B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110F08A3" w14:textId="385E226C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</w:tc>
      </w:tr>
      <w:tr w:rsidR="0042596B" w:rsidRPr="007D7335" w14:paraId="43626C0C" w14:textId="77777777" w:rsidTr="0042596B">
        <w:trPr>
          <w:trHeight w:val="420"/>
        </w:trPr>
        <w:tc>
          <w:tcPr>
            <w:tcW w:w="200" w:type="pct"/>
          </w:tcPr>
          <w:p w14:paraId="7121B412" w14:textId="4854B532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35061ACA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057BEC97" w14:textId="77777777" w:rsidR="00F376B8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5.4 Aplicarea prevederilor art.181 alin. (3) din Legea nr.263/2010 si a Ordinului MMJS/MF 2424/1723/ 2018 precum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a prevederilor art. 158 alin. (3) din Legea nr. 360/2023.</w:t>
            </w:r>
          </w:p>
          <w:p w14:paraId="463E81C9" w14:textId="55FDD25C" w:rsidR="0091510D" w:rsidRPr="007D7335" w:rsidRDefault="0091510D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800" w:type="pct"/>
          </w:tcPr>
          <w:p w14:paraId="6705E405" w14:textId="10BD84ED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Identificarea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transmiterea cu celeritate a titlurilor executorii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 ANAF</w:t>
            </w:r>
            <w:r w:rsidR="007B373B" w:rsidRPr="007B373B">
              <w:rPr>
                <w:rFonts w:ascii="Trebuchet MS" w:hAnsi="Trebuchet MS"/>
                <w:sz w:val="20"/>
                <w:szCs w:val="20"/>
                <w:lang w:val="ro-RO"/>
              </w:rPr>
              <w:t xml:space="preserve"> pentru evitarea prescripției</w:t>
            </w:r>
          </w:p>
        </w:tc>
        <w:tc>
          <w:tcPr>
            <w:tcW w:w="458" w:type="pct"/>
          </w:tcPr>
          <w:p w14:paraId="68097226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4D6D0FF1" w14:textId="6788503F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  <w:p w14:paraId="6C097F38" w14:textId="7777777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juridic</w:t>
            </w:r>
          </w:p>
        </w:tc>
      </w:tr>
      <w:tr w:rsidR="0042596B" w:rsidRPr="007D7335" w14:paraId="17E4736A" w14:textId="77777777" w:rsidTr="0042596B">
        <w:trPr>
          <w:trHeight w:val="64"/>
        </w:trPr>
        <w:tc>
          <w:tcPr>
            <w:tcW w:w="200" w:type="pct"/>
          </w:tcPr>
          <w:p w14:paraId="31D7E6FF" w14:textId="74B80A17" w:rsidR="00F376B8" w:rsidRPr="007D7335" w:rsidRDefault="00F376B8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42C587EC" w14:textId="77777777" w:rsidR="00F376B8" w:rsidRPr="007D7335" w:rsidRDefault="00F376B8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2EFC46EC" w14:textId="15F0D236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5.5 Recuperarea prejudiciilor constatate la nivelul CTP, prin promovarea ac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iunilor în instan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ele de judecat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</w:p>
        </w:tc>
        <w:tc>
          <w:tcPr>
            <w:tcW w:w="1800" w:type="pct"/>
          </w:tcPr>
          <w:p w14:paraId="1F398B93" w14:textId="3A357306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Transmiterea cu celeritate a titlurilor executorii c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tre serviciile specializate din cadrul CTP, astfel încât, s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se previn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cazurile în care institu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ia este executat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silit</w:t>
            </w:r>
          </w:p>
        </w:tc>
        <w:tc>
          <w:tcPr>
            <w:tcW w:w="458" w:type="pct"/>
          </w:tcPr>
          <w:p w14:paraId="7DAC56F2" w14:textId="77777777" w:rsidR="00F376B8" w:rsidRPr="007D7335" w:rsidRDefault="00F376B8" w:rsidP="00F376B8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57908C3B" w14:textId="5FA793FB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 w:rsidR="00555CB2"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</w:t>
            </w:r>
            <w:r w:rsidR="00CC2C9F" w:rsidRPr="007D7335">
              <w:rPr>
                <w:rFonts w:ascii="Trebuchet MS" w:hAnsi="Trebuchet MS"/>
                <w:sz w:val="20"/>
                <w:szCs w:val="20"/>
                <w:lang w:val="ro-RO"/>
              </w:rPr>
              <w:t>ță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contribuabili</w:t>
            </w:r>
          </w:p>
          <w:p w14:paraId="5F609942" w14:textId="77777777" w:rsidR="00F376B8" w:rsidRPr="007D7335" w:rsidRDefault="00F376B8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Compartiment juridic</w:t>
            </w:r>
          </w:p>
        </w:tc>
      </w:tr>
      <w:tr w:rsidR="0042596B" w:rsidRPr="007D7335" w14:paraId="17FB083F" w14:textId="77777777" w:rsidTr="0042596B">
        <w:trPr>
          <w:trHeight w:val="64"/>
        </w:trPr>
        <w:tc>
          <w:tcPr>
            <w:tcW w:w="200" w:type="pct"/>
          </w:tcPr>
          <w:p w14:paraId="2077A3C5" w14:textId="536806C5" w:rsidR="007B373B" w:rsidRDefault="007B373B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28D285A0" w14:textId="5192FA34" w:rsidR="007B373B" w:rsidRPr="005E4292" w:rsidRDefault="007B373B" w:rsidP="0042596B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6.Raportările financiare trimestriale și anuale/ raportări privind Curtea de Conturi a Rom</w:t>
            </w:r>
            <w:r w:rsidR="005E4292">
              <w:rPr>
                <w:rFonts w:ascii="Trebuchet MS" w:hAnsi="Trebuchet MS"/>
                <w:sz w:val="20"/>
                <w:szCs w:val="20"/>
                <w:lang w:val="ro-RO"/>
              </w:rPr>
              <w:t>â</w:t>
            </w: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niei</w:t>
            </w:r>
          </w:p>
        </w:tc>
        <w:tc>
          <w:tcPr>
            <w:tcW w:w="1143" w:type="pct"/>
          </w:tcPr>
          <w:p w14:paraId="2F5D026C" w14:textId="10BF03D3" w:rsidR="007B373B" w:rsidRPr="007D7335" w:rsidRDefault="007B373B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6.1 Aplicarea prevederile legale cu privire la evidența financiară</w:t>
            </w:r>
          </w:p>
        </w:tc>
        <w:tc>
          <w:tcPr>
            <w:tcW w:w="1800" w:type="pct"/>
          </w:tcPr>
          <w:p w14:paraId="0B02780B" w14:textId="3AC23919" w:rsidR="007B373B" w:rsidRPr="005E4292" w:rsidRDefault="007B373B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Transmiterea în termen a tuturor documentelor necesare înregistrării cronologice în contabilitate, de către toate compartimentele de specialit</w:t>
            </w:r>
            <w:r w:rsidR="005E4292">
              <w:rPr>
                <w:rFonts w:ascii="Trebuchet MS" w:hAnsi="Trebuchet MS"/>
                <w:sz w:val="20"/>
                <w:szCs w:val="20"/>
                <w:lang w:val="ro-RO"/>
              </w:rPr>
              <w:t>at</w:t>
            </w: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e;</w:t>
            </w:r>
          </w:p>
          <w:p w14:paraId="78C3EEEC" w14:textId="77777777" w:rsidR="007B373B" w:rsidRPr="005E4292" w:rsidRDefault="007B373B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Evaluarea a sumelor necesare pentru activitatea curentă;</w:t>
            </w:r>
          </w:p>
          <w:p w14:paraId="0FB1C507" w14:textId="77777777" w:rsidR="007B373B" w:rsidRPr="005E4292" w:rsidRDefault="007B373B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Transmiterea în termenele stabilite a situațiilor financiare sau alte situații conform legislației și  precizărilor Ministerului Finanțelor – CNPP;</w:t>
            </w:r>
          </w:p>
          <w:p w14:paraId="1E32C506" w14:textId="70B786EF" w:rsidR="007B373B" w:rsidRPr="007D7335" w:rsidRDefault="007B373B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458" w:type="pct"/>
          </w:tcPr>
          <w:p w14:paraId="1CBD3E37" w14:textId="4BC07B34" w:rsidR="007B373B" w:rsidRPr="007D7335" w:rsidRDefault="007B373B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324367D0" w14:textId="77777777" w:rsidR="007B373B" w:rsidRPr="007D7335" w:rsidRDefault="007B373B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5EF25BF2" w14:textId="77777777" w:rsidR="007B373B" w:rsidRPr="007D7335" w:rsidRDefault="007B373B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plăți prestații</w:t>
            </w:r>
          </w:p>
          <w:p w14:paraId="23087EF3" w14:textId="12BE3466" w:rsidR="007B373B" w:rsidRPr="007D7335" w:rsidRDefault="007B373B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evidență contribuabili</w:t>
            </w:r>
          </w:p>
        </w:tc>
      </w:tr>
      <w:tr w:rsidR="0042596B" w:rsidRPr="007D7335" w14:paraId="02020460" w14:textId="77777777" w:rsidTr="0042596B">
        <w:trPr>
          <w:trHeight w:val="64"/>
        </w:trPr>
        <w:tc>
          <w:tcPr>
            <w:tcW w:w="200" w:type="pct"/>
          </w:tcPr>
          <w:p w14:paraId="521F60CA" w14:textId="58D89B7E" w:rsidR="00364A60" w:rsidRDefault="00364A60" w:rsidP="0042596B">
            <w:pPr>
              <w:pStyle w:val="ListParagraph"/>
              <w:numPr>
                <w:ilvl w:val="0"/>
                <w:numId w:val="19"/>
              </w:numPr>
              <w:ind w:left="0" w:firstLine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18D10059" w14:textId="77777777" w:rsidR="00364A60" w:rsidRPr="005E4292" w:rsidRDefault="00364A60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143" w:type="pct"/>
          </w:tcPr>
          <w:p w14:paraId="25071D71" w14:textId="48153A11" w:rsidR="00364A60" w:rsidRPr="007D7335" w:rsidRDefault="00364A60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6.2 Raportări și impl</w:t>
            </w:r>
            <w:r w:rsidR="005E4292">
              <w:rPr>
                <w:rFonts w:ascii="Trebuchet MS" w:hAnsi="Trebuchet MS"/>
                <w:sz w:val="20"/>
                <w:szCs w:val="20"/>
                <w:lang w:val="ro-RO"/>
              </w:rPr>
              <w:t>e</w:t>
            </w: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mentarea măsurilor Curții de Conturi a României</w:t>
            </w:r>
          </w:p>
        </w:tc>
        <w:tc>
          <w:tcPr>
            <w:tcW w:w="1800" w:type="pct"/>
          </w:tcPr>
          <w:p w14:paraId="1D0139FD" w14:textId="381796FD" w:rsidR="00364A60" w:rsidRPr="007D7335" w:rsidRDefault="00364A60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 xml:space="preserve">Raportarea/implementarea integrală a măsurilor la termenul stabilit de Curtea de Conturi, CNPP, Președinte etc. </w:t>
            </w:r>
          </w:p>
        </w:tc>
        <w:tc>
          <w:tcPr>
            <w:tcW w:w="458" w:type="pct"/>
          </w:tcPr>
          <w:p w14:paraId="531A72C1" w14:textId="7C0835FB" w:rsidR="00364A60" w:rsidRPr="007D7335" w:rsidRDefault="00364A60" w:rsidP="005E4292">
            <w:pPr>
              <w:tabs>
                <w:tab w:val="left" w:pos="2507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4292">
              <w:rPr>
                <w:rFonts w:ascii="Trebuchet MS" w:hAnsi="Trebuchet MS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741" w:type="pct"/>
          </w:tcPr>
          <w:p w14:paraId="620BE8B9" w14:textId="77777777" w:rsidR="00364A60" w:rsidRPr="007D7335" w:rsidRDefault="00364A60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</w:t>
            </w:r>
          </w:p>
          <w:p w14:paraId="7DEBFBDC" w14:textId="77777777" w:rsidR="00364A60" w:rsidRPr="007D7335" w:rsidRDefault="00364A60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stabiliri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plăți prestații</w:t>
            </w:r>
          </w:p>
          <w:p w14:paraId="612A3463" w14:textId="77777777" w:rsidR="00364A60" w:rsidRDefault="00364A60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Director executiv adjunct economic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i evidență contribuabili</w:t>
            </w:r>
          </w:p>
          <w:p w14:paraId="38B139C5" w14:textId="2B289168" w:rsidR="00364A60" w:rsidRPr="007D7335" w:rsidRDefault="00364A60" w:rsidP="00E83096">
            <w:pPr>
              <w:tabs>
                <w:tab w:val="left" w:pos="2507"/>
              </w:tabs>
              <w:spacing w:line="240" w:lineRule="exac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Compartimente de specialitate</w:t>
            </w:r>
          </w:p>
        </w:tc>
      </w:tr>
    </w:tbl>
    <w:p w14:paraId="3B4071D8" w14:textId="77777777" w:rsidR="00EC2025" w:rsidRPr="007D7335" w:rsidRDefault="00EC2025" w:rsidP="00F376B8">
      <w:pPr>
        <w:tabs>
          <w:tab w:val="left" w:pos="1770"/>
        </w:tabs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325C4D1A" w14:textId="0DC41EDD" w:rsidR="00B42730" w:rsidRPr="007D7335" w:rsidRDefault="00B42730" w:rsidP="00F376B8">
      <w:pPr>
        <w:pStyle w:val="Heading2"/>
        <w:jc w:val="both"/>
        <w:rPr>
          <w:rFonts w:ascii="Trebuchet MS" w:hAnsi="Trebuchet MS"/>
          <w:sz w:val="20"/>
          <w:szCs w:val="20"/>
          <w:lang w:val="ro-RO"/>
        </w:rPr>
      </w:pPr>
      <w:r w:rsidRPr="007D7335">
        <w:rPr>
          <w:rFonts w:ascii="Trebuchet MS" w:hAnsi="Trebuchet MS"/>
          <w:sz w:val="20"/>
          <w:szCs w:val="20"/>
          <w:lang w:val="ro-RO"/>
        </w:rPr>
        <w:lastRenderedPageBreak/>
        <w:t>Abrevieri:</w:t>
      </w:r>
      <w:r w:rsidRPr="007D7335">
        <w:rPr>
          <w:rFonts w:ascii="Trebuchet MS" w:hAnsi="Trebuchet MS"/>
          <w:sz w:val="20"/>
          <w:szCs w:val="20"/>
          <w:lang w:val="ro-RO"/>
        </w:rPr>
        <w:tab/>
      </w:r>
    </w:p>
    <w:p w14:paraId="2D76FA59" w14:textId="77777777" w:rsidR="0091510D" w:rsidRPr="0091510D" w:rsidRDefault="0091510D" w:rsidP="0091510D">
      <w:pPr>
        <w:jc w:val="both"/>
        <w:rPr>
          <w:rFonts w:ascii="Trebuchet MS" w:hAnsi="Trebuchet MS"/>
          <w:bCs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bCs/>
          <w:color w:val="000000" w:themeColor="text1"/>
          <w:sz w:val="20"/>
          <w:szCs w:val="20"/>
          <w:lang w:val="ro-RO"/>
        </w:rPr>
        <w:t>MMFTSS: Ministerul Muncii, Familiei, Tineretului și Solidarității Sociale</w:t>
      </w:r>
    </w:p>
    <w:p w14:paraId="486EE2DA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 xml:space="preserve">CNPP: Casa Națională de Pensii Publice; </w:t>
      </w:r>
    </w:p>
    <w:p w14:paraId="610199B6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 xml:space="preserve">CTP:  Casa Teritorială de Pensii; </w:t>
      </w:r>
    </w:p>
    <w:p w14:paraId="1572D720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>DGASPADPLS: Direcția Generală Asigurări Sociale, Pensii și Alte Drepturi Prevăzută de Legi Speciale;</w:t>
      </w:r>
    </w:p>
    <w:p w14:paraId="71B3B1B3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>DASPADPLS: Direcția Asigurări Sociale, Pensii și Alte Drepturi Prevăzută de Legi Speciale;</w:t>
      </w:r>
    </w:p>
    <w:p w14:paraId="15B52062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>DP: Direcția Pensii;</w:t>
      </w:r>
    </w:p>
    <w:p w14:paraId="60A808EC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 xml:space="preserve">DGAMBP: Direcția Generală Accidente de Muncă și Boli Profesionale; </w:t>
      </w:r>
    </w:p>
    <w:p w14:paraId="296B1DDA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 xml:space="preserve">DEEB:  Direcția Economică și Execuție Bugetară; </w:t>
      </w:r>
    </w:p>
    <w:p w14:paraId="0D64FF0D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>DGDPSOP: Direcția Generală Documente de Plată și Suport Operațional Pensii;</w:t>
      </w:r>
    </w:p>
    <w:p w14:paraId="76995ACE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>DGJC: Direcția Generală Juridică și Control;</w:t>
      </w:r>
    </w:p>
    <w:p w14:paraId="743D7CCE" w14:textId="77777777" w:rsidR="0091510D" w:rsidRPr="0091510D" w:rsidRDefault="0091510D" w:rsidP="0091510D">
      <w:pPr>
        <w:tabs>
          <w:tab w:val="left" w:pos="4100"/>
        </w:tabs>
        <w:jc w:val="both"/>
        <w:outlineLvl w:val="0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>DRI: Direcția Relații Internaționale; DCRP: Direcția Comunicare și Relații Publice;</w:t>
      </w:r>
    </w:p>
    <w:p w14:paraId="75E9E14B" w14:textId="77777777" w:rsidR="0091510D" w:rsidRPr="0091510D" w:rsidRDefault="0091510D" w:rsidP="0091510D">
      <w:pPr>
        <w:tabs>
          <w:tab w:val="left" w:pos="4100"/>
        </w:tabs>
        <w:jc w:val="both"/>
        <w:outlineLvl w:val="0"/>
        <w:rPr>
          <w:rFonts w:ascii="Trebuchet MS" w:hAnsi="Trebuchet MS"/>
          <w:sz w:val="20"/>
          <w:szCs w:val="20"/>
          <w:lang w:val="ro-RO"/>
        </w:rPr>
      </w:pPr>
      <w:r w:rsidRPr="0091510D">
        <w:rPr>
          <w:rFonts w:ascii="Trebuchet MS" w:hAnsi="Trebuchet MS"/>
          <w:sz w:val="20"/>
          <w:szCs w:val="20"/>
          <w:lang w:val="ro-RO"/>
        </w:rPr>
        <w:t xml:space="preserve">DRU: Direcția Resurse Umane; </w:t>
      </w:r>
    </w:p>
    <w:p w14:paraId="28750132" w14:textId="77777777" w:rsidR="0091510D" w:rsidRPr="0091510D" w:rsidRDefault="0091510D" w:rsidP="0091510D">
      <w:pPr>
        <w:tabs>
          <w:tab w:val="left" w:pos="4100"/>
        </w:tabs>
        <w:jc w:val="both"/>
        <w:outlineLvl w:val="0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>INEMRCM: Institutul Național de Expertiză Medicală și Recuperarea Capacității de Muncă;</w:t>
      </w:r>
    </w:p>
    <w:p w14:paraId="2BBB93E3" w14:textId="77777777" w:rsidR="0091510D" w:rsidRPr="0091510D" w:rsidRDefault="0091510D" w:rsidP="0091510D">
      <w:pPr>
        <w:tabs>
          <w:tab w:val="left" w:pos="4100"/>
        </w:tabs>
        <w:jc w:val="both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>BASS: Bugetul Asigurărilor Sociale de Stat; BS: Bugetul de Stat;</w:t>
      </w:r>
    </w:p>
    <w:p w14:paraId="6C0393FC" w14:textId="77777777" w:rsidR="0091510D" w:rsidRPr="0091510D" w:rsidRDefault="0091510D" w:rsidP="0091510D">
      <w:pPr>
        <w:jc w:val="both"/>
        <w:outlineLvl w:val="0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91510D">
        <w:rPr>
          <w:rFonts w:ascii="Trebuchet MS" w:hAnsi="Trebuchet MS"/>
          <w:color w:val="000000" w:themeColor="text1"/>
          <w:sz w:val="20"/>
          <w:szCs w:val="20"/>
          <w:lang w:val="ro-RO"/>
        </w:rPr>
        <w:t xml:space="preserve">SSA: Serviciul Studii si Analize;  </w:t>
      </w:r>
    </w:p>
    <w:p w14:paraId="09314F06" w14:textId="77777777" w:rsidR="00EC2025" w:rsidRPr="007D7335" w:rsidRDefault="00EC2025" w:rsidP="00F376B8">
      <w:pPr>
        <w:tabs>
          <w:tab w:val="left" w:pos="4100"/>
        </w:tabs>
        <w:jc w:val="both"/>
        <w:rPr>
          <w:rFonts w:ascii="Trebuchet MS" w:hAnsi="Trebuchet MS"/>
          <w:sz w:val="20"/>
          <w:szCs w:val="20"/>
          <w:lang w:val="ro-RO"/>
        </w:rPr>
      </w:pPr>
    </w:p>
    <w:p w14:paraId="43B14649" w14:textId="77777777" w:rsidR="00BD5E64" w:rsidRPr="007D7335" w:rsidRDefault="00BD5E64" w:rsidP="00F376B8">
      <w:pPr>
        <w:tabs>
          <w:tab w:val="left" w:pos="4100"/>
        </w:tabs>
        <w:jc w:val="both"/>
        <w:rPr>
          <w:rFonts w:ascii="Trebuchet MS" w:hAnsi="Trebuchet MS"/>
          <w:sz w:val="20"/>
          <w:szCs w:val="20"/>
          <w:lang w:val="ro-RO"/>
        </w:rPr>
      </w:pPr>
    </w:p>
    <w:p w14:paraId="02E245B3" w14:textId="1905517F" w:rsidR="00432493" w:rsidRPr="007D7335" w:rsidRDefault="00432493" w:rsidP="000E375E">
      <w:pPr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7D7335">
        <w:rPr>
          <w:rFonts w:ascii="Trebuchet MS" w:hAnsi="Trebuchet MS"/>
          <w:b/>
          <w:sz w:val="20"/>
          <w:szCs w:val="20"/>
          <w:lang w:val="ro-RO"/>
        </w:rPr>
        <w:t>TABEL</w:t>
      </w:r>
    </w:p>
    <w:p w14:paraId="3D989C13" w14:textId="4C68DF8E" w:rsidR="00432493" w:rsidRPr="007D7335" w:rsidRDefault="00432493" w:rsidP="000E375E">
      <w:pPr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7D7335">
        <w:rPr>
          <w:rFonts w:ascii="Trebuchet MS" w:hAnsi="Trebuchet MS"/>
          <w:b/>
          <w:sz w:val="20"/>
          <w:szCs w:val="20"/>
          <w:lang w:val="ro-RO"/>
        </w:rPr>
        <w:t>privind avizarea Plan</w:t>
      </w:r>
      <w:r w:rsidR="004B7353" w:rsidRPr="007D7335">
        <w:rPr>
          <w:rFonts w:ascii="Trebuchet MS" w:hAnsi="Trebuchet MS"/>
          <w:b/>
          <w:sz w:val="20"/>
          <w:szCs w:val="20"/>
          <w:lang w:val="ro-RO"/>
        </w:rPr>
        <w:t>ului de</w:t>
      </w:r>
      <w:r w:rsidRPr="007D7335">
        <w:rPr>
          <w:rFonts w:ascii="Trebuchet MS" w:hAnsi="Trebuchet MS"/>
          <w:b/>
          <w:sz w:val="20"/>
          <w:szCs w:val="20"/>
          <w:lang w:val="ro-RO"/>
        </w:rPr>
        <w:t xml:space="preserve"> ac</w:t>
      </w:r>
      <w:r w:rsidR="00CC2C9F" w:rsidRPr="007D7335">
        <w:rPr>
          <w:rFonts w:ascii="Trebuchet MS" w:hAnsi="Trebuchet MS"/>
          <w:b/>
          <w:sz w:val="20"/>
          <w:szCs w:val="20"/>
          <w:lang w:val="ro-RO"/>
        </w:rPr>
        <w:t>ț</w:t>
      </w:r>
      <w:r w:rsidRPr="007D7335">
        <w:rPr>
          <w:rFonts w:ascii="Trebuchet MS" w:hAnsi="Trebuchet MS"/>
          <w:b/>
          <w:sz w:val="20"/>
          <w:szCs w:val="20"/>
          <w:lang w:val="ro-RO"/>
        </w:rPr>
        <w:t>iuni C</w:t>
      </w:r>
      <w:r w:rsidR="00366D2E" w:rsidRPr="007D7335">
        <w:rPr>
          <w:rFonts w:ascii="Trebuchet MS" w:hAnsi="Trebuchet MS"/>
          <w:b/>
          <w:sz w:val="20"/>
          <w:szCs w:val="20"/>
          <w:lang w:val="ro-RO"/>
        </w:rPr>
        <w:t>TP</w:t>
      </w:r>
      <w:r w:rsidRPr="007D7335">
        <w:rPr>
          <w:rFonts w:ascii="Trebuchet MS" w:hAnsi="Trebuchet MS"/>
          <w:b/>
          <w:sz w:val="20"/>
          <w:szCs w:val="20"/>
          <w:lang w:val="ro-RO"/>
        </w:rPr>
        <w:t xml:space="preserve"> – </w:t>
      </w:r>
      <w:r w:rsidR="00C93E01">
        <w:rPr>
          <w:rFonts w:ascii="Trebuchet MS" w:hAnsi="Trebuchet MS"/>
          <w:b/>
          <w:sz w:val="20"/>
          <w:szCs w:val="20"/>
          <w:lang w:val="ro-RO"/>
        </w:rPr>
        <w:t>2026</w:t>
      </w:r>
    </w:p>
    <w:p w14:paraId="22A859A7" w14:textId="77777777" w:rsidR="00BA4B99" w:rsidRPr="007D7335" w:rsidRDefault="00BA4B99" w:rsidP="00F376B8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2F84107E" w14:textId="77777777" w:rsidR="00661CE1" w:rsidRPr="007D7335" w:rsidRDefault="00661CE1" w:rsidP="00F376B8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tbl>
      <w:tblPr>
        <w:tblW w:w="47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047"/>
        <w:gridCol w:w="4547"/>
        <w:gridCol w:w="1275"/>
        <w:gridCol w:w="2789"/>
      </w:tblGrid>
      <w:tr w:rsidR="000C5BA2" w:rsidRPr="007D7335" w14:paraId="210165EB" w14:textId="77777777" w:rsidTr="00283FE7">
        <w:trPr>
          <w:cantSplit/>
          <w:trHeight w:hRule="exact" w:val="588"/>
        </w:trPr>
        <w:tc>
          <w:tcPr>
            <w:tcW w:w="1941" w:type="dxa"/>
            <w:vAlign w:val="center"/>
          </w:tcPr>
          <w:p w14:paraId="78798DC8" w14:textId="4D071B8C" w:rsidR="00661CE1" w:rsidRPr="007D7335" w:rsidRDefault="00283FE7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283FE7">
              <w:rPr>
                <w:rFonts w:ascii="Trebuchet MS" w:hAnsi="Trebuchet MS"/>
                <w:b/>
                <w:sz w:val="20"/>
                <w:szCs w:val="20"/>
                <w:lang w:val="ro-RO"/>
              </w:rPr>
              <w:t>Vizat/Asumat</w:t>
            </w:r>
          </w:p>
        </w:tc>
        <w:tc>
          <w:tcPr>
            <w:tcW w:w="3047" w:type="dxa"/>
            <w:vAlign w:val="center"/>
          </w:tcPr>
          <w:p w14:paraId="6A4133F4" w14:textId="128E237C" w:rsidR="00661CE1" w:rsidRPr="007D7335" w:rsidRDefault="00661CE1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Nume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</w:t>
            </w:r>
            <w:r w:rsidR="00555CB2">
              <w:rPr>
                <w:rFonts w:ascii="Trebuchet MS" w:hAnsi="Trebuchet MS"/>
                <w:b/>
                <w:sz w:val="20"/>
                <w:szCs w:val="20"/>
                <w:lang w:val="ro-RO"/>
              </w:rPr>
              <w:t>ș</w:t>
            </w: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i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</w:t>
            </w: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4547" w:type="dxa"/>
            <w:vAlign w:val="center"/>
          </w:tcPr>
          <w:p w14:paraId="6273130C" w14:textId="3301BA5E" w:rsidR="00661CE1" w:rsidRPr="007D7335" w:rsidRDefault="00661CE1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Func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ț</w:t>
            </w: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ie</w:t>
            </w:r>
          </w:p>
        </w:tc>
        <w:tc>
          <w:tcPr>
            <w:tcW w:w="1275" w:type="dxa"/>
            <w:vAlign w:val="center"/>
          </w:tcPr>
          <w:p w14:paraId="73AE936A" w14:textId="4C02DC99" w:rsidR="00661CE1" w:rsidRPr="007D7335" w:rsidRDefault="00283FE7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2789" w:type="dxa"/>
            <w:vAlign w:val="center"/>
          </w:tcPr>
          <w:p w14:paraId="0B5A4478" w14:textId="2BEFAA72" w:rsidR="00661CE1" w:rsidRPr="007D7335" w:rsidRDefault="00661CE1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Semn</w:t>
            </w:r>
            <w:r w:rsidR="00CC2C9F"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ă</w:t>
            </w: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tura</w:t>
            </w:r>
          </w:p>
        </w:tc>
      </w:tr>
      <w:tr w:rsidR="000C5BA2" w:rsidRPr="007D7335" w14:paraId="1AE2DAE0" w14:textId="77777777" w:rsidTr="00283FE7">
        <w:trPr>
          <w:cantSplit/>
          <w:trHeight w:val="288"/>
        </w:trPr>
        <w:tc>
          <w:tcPr>
            <w:tcW w:w="1941" w:type="dxa"/>
            <w:vAlign w:val="center"/>
          </w:tcPr>
          <w:p w14:paraId="4DAFB64C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68F157DA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Andreea Ioana KEHAIYAN</w:t>
            </w:r>
          </w:p>
        </w:tc>
        <w:tc>
          <w:tcPr>
            <w:tcW w:w="4547" w:type="dxa"/>
            <w:vAlign w:val="center"/>
          </w:tcPr>
          <w:p w14:paraId="0DC422A9" w14:textId="00286A45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general</w:t>
            </w:r>
            <w:r w:rsidR="00283FE7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DGAMBP</w:t>
            </w:r>
          </w:p>
        </w:tc>
        <w:tc>
          <w:tcPr>
            <w:tcW w:w="1275" w:type="dxa"/>
            <w:vAlign w:val="center"/>
          </w:tcPr>
          <w:p w14:paraId="3872666A" w14:textId="6A47CF37" w:rsidR="00954352" w:rsidRPr="007D7335" w:rsidRDefault="00954352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17CFD31E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C5BA2" w:rsidRPr="007D7335" w14:paraId="29175CB7" w14:textId="77777777" w:rsidTr="00283FE7">
        <w:trPr>
          <w:cantSplit/>
          <w:trHeight w:val="288"/>
        </w:trPr>
        <w:tc>
          <w:tcPr>
            <w:tcW w:w="1941" w:type="dxa"/>
            <w:vAlign w:val="center"/>
          </w:tcPr>
          <w:p w14:paraId="0BF386F7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188D5F11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proofErr w:type="spellStart"/>
            <w:r w:rsidRPr="007D7335">
              <w:rPr>
                <w:rFonts w:ascii="Trebuchet MS" w:hAnsi="Trebuchet MS" w:cs="Courier New"/>
                <w:b/>
                <w:sz w:val="20"/>
                <w:szCs w:val="20"/>
                <w:lang w:val="ro-RO"/>
              </w:rPr>
              <w:t>Marlena</w:t>
            </w:r>
            <w:proofErr w:type="spellEnd"/>
            <w:r w:rsidRPr="007D7335">
              <w:rPr>
                <w:rFonts w:ascii="Trebuchet MS" w:hAnsi="Trebuchet MS" w:cs="Courier New"/>
                <w:b/>
                <w:sz w:val="20"/>
                <w:szCs w:val="20"/>
                <w:lang w:val="ro-RO"/>
              </w:rPr>
              <w:t xml:space="preserve"> Carmen ANDREI</w:t>
            </w:r>
          </w:p>
        </w:tc>
        <w:tc>
          <w:tcPr>
            <w:tcW w:w="4547" w:type="dxa"/>
            <w:vAlign w:val="center"/>
          </w:tcPr>
          <w:p w14:paraId="0284BE89" w14:textId="739B95E8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general</w:t>
            </w:r>
            <w:r w:rsidR="00283FE7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DGDPSOP</w:t>
            </w:r>
          </w:p>
        </w:tc>
        <w:tc>
          <w:tcPr>
            <w:tcW w:w="1275" w:type="dxa"/>
            <w:vAlign w:val="center"/>
          </w:tcPr>
          <w:p w14:paraId="398E3974" w14:textId="6D60F2E3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203EED03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C5BA2" w:rsidRPr="007D7335" w14:paraId="44D8E5A8" w14:textId="77777777" w:rsidTr="00283FE7">
        <w:trPr>
          <w:cantSplit/>
          <w:trHeight w:val="300"/>
        </w:trPr>
        <w:tc>
          <w:tcPr>
            <w:tcW w:w="1941" w:type="dxa"/>
            <w:vAlign w:val="center"/>
          </w:tcPr>
          <w:p w14:paraId="004C9D0B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16316A31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Nicoleta DINA</w:t>
            </w:r>
          </w:p>
        </w:tc>
        <w:tc>
          <w:tcPr>
            <w:tcW w:w="4547" w:type="dxa"/>
            <w:vAlign w:val="center"/>
          </w:tcPr>
          <w:p w14:paraId="00C3A050" w14:textId="72BA3F61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general</w:t>
            </w:r>
            <w:r w:rsidR="00283FE7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DGJC</w:t>
            </w:r>
          </w:p>
        </w:tc>
        <w:tc>
          <w:tcPr>
            <w:tcW w:w="1275" w:type="dxa"/>
            <w:vAlign w:val="center"/>
          </w:tcPr>
          <w:p w14:paraId="6BE9DBFB" w14:textId="4F7FC475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05A9240E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C5BA2" w:rsidRPr="007D7335" w14:paraId="37C900D0" w14:textId="77777777" w:rsidTr="00283FE7">
        <w:trPr>
          <w:cantSplit/>
          <w:trHeight w:val="288"/>
        </w:trPr>
        <w:tc>
          <w:tcPr>
            <w:tcW w:w="1941" w:type="dxa"/>
            <w:vAlign w:val="center"/>
          </w:tcPr>
          <w:p w14:paraId="4FEF3D31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280B4E81" w14:textId="2B414547" w:rsidR="00954352" w:rsidRPr="00127572" w:rsidDel="00E469C6" w:rsidRDefault="00FD199F" w:rsidP="00F376B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127572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Monica Florina CHIRCEA</w:t>
            </w:r>
          </w:p>
        </w:tc>
        <w:tc>
          <w:tcPr>
            <w:tcW w:w="4547" w:type="dxa"/>
            <w:vAlign w:val="center"/>
          </w:tcPr>
          <w:p w14:paraId="54CF6C33" w14:textId="7B6B1EF0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 i.</w:t>
            </w:r>
            <w:r w:rsidR="00283FE7" w:rsidRPr="007D7335">
              <w:rPr>
                <w:rFonts w:ascii="Trebuchet MS" w:eastAsia="Calibri" w:hAnsi="Trebuchet MS"/>
                <w:sz w:val="20"/>
                <w:szCs w:val="20"/>
                <w:lang w:val="ro-RO"/>
              </w:rPr>
              <w:t xml:space="preserve"> DGASPADPL - DP</w:t>
            </w:r>
          </w:p>
        </w:tc>
        <w:tc>
          <w:tcPr>
            <w:tcW w:w="1275" w:type="dxa"/>
            <w:vAlign w:val="center"/>
          </w:tcPr>
          <w:p w14:paraId="3476C95A" w14:textId="70A4F154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4C175FF4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C5BA2" w:rsidRPr="007D7335" w14:paraId="4F36D11B" w14:textId="77777777" w:rsidTr="00283FE7">
        <w:trPr>
          <w:cantSplit/>
          <w:trHeight w:val="288"/>
        </w:trPr>
        <w:tc>
          <w:tcPr>
            <w:tcW w:w="1941" w:type="dxa"/>
            <w:vAlign w:val="center"/>
          </w:tcPr>
          <w:p w14:paraId="3530F7FE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32A6893E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Tatiana NICOLAU</w:t>
            </w:r>
          </w:p>
        </w:tc>
        <w:tc>
          <w:tcPr>
            <w:tcW w:w="4547" w:type="dxa"/>
            <w:vAlign w:val="center"/>
          </w:tcPr>
          <w:p w14:paraId="39EBCB51" w14:textId="6969B66C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</w:t>
            </w:r>
            <w:r w:rsidR="00283FE7" w:rsidRPr="007D7335">
              <w:rPr>
                <w:rFonts w:ascii="Trebuchet MS" w:eastAsia="Calibri" w:hAnsi="Trebuchet MS"/>
                <w:sz w:val="20"/>
                <w:szCs w:val="20"/>
                <w:lang w:val="ro-RO"/>
              </w:rPr>
              <w:t xml:space="preserve"> DGASPADPL-DASADPL</w:t>
            </w:r>
          </w:p>
        </w:tc>
        <w:tc>
          <w:tcPr>
            <w:tcW w:w="1275" w:type="dxa"/>
            <w:vAlign w:val="center"/>
          </w:tcPr>
          <w:p w14:paraId="25E3BA52" w14:textId="3ADDC8B6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2C6F91BD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C5BA2" w:rsidRPr="007D7335" w14:paraId="1F523473" w14:textId="77777777" w:rsidTr="00283FE7">
        <w:trPr>
          <w:cantSplit/>
          <w:trHeight w:val="288"/>
        </w:trPr>
        <w:tc>
          <w:tcPr>
            <w:tcW w:w="1941" w:type="dxa"/>
            <w:vAlign w:val="center"/>
          </w:tcPr>
          <w:p w14:paraId="0500E3A9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0E2A7E9F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Gabriel Costin IONESCU</w:t>
            </w:r>
          </w:p>
        </w:tc>
        <w:tc>
          <w:tcPr>
            <w:tcW w:w="4547" w:type="dxa"/>
            <w:vAlign w:val="center"/>
          </w:tcPr>
          <w:p w14:paraId="0F486465" w14:textId="6C5E13AA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</w:t>
            </w:r>
            <w:r w:rsidR="00283FE7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DRU</w:t>
            </w:r>
          </w:p>
        </w:tc>
        <w:tc>
          <w:tcPr>
            <w:tcW w:w="1275" w:type="dxa"/>
            <w:vAlign w:val="center"/>
          </w:tcPr>
          <w:p w14:paraId="674026DE" w14:textId="3CEFC485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23200AFC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C5BA2" w:rsidRPr="007D7335" w14:paraId="0B81E626" w14:textId="77777777" w:rsidTr="00283FE7">
        <w:trPr>
          <w:cantSplit/>
          <w:trHeight w:val="288"/>
        </w:trPr>
        <w:tc>
          <w:tcPr>
            <w:tcW w:w="1941" w:type="dxa"/>
            <w:vAlign w:val="center"/>
          </w:tcPr>
          <w:p w14:paraId="2FB2DD85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7BE90490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Angela MAZILU</w:t>
            </w:r>
          </w:p>
        </w:tc>
        <w:tc>
          <w:tcPr>
            <w:tcW w:w="4547" w:type="dxa"/>
            <w:vAlign w:val="center"/>
          </w:tcPr>
          <w:p w14:paraId="356112EE" w14:textId="27929648" w:rsidR="00954352" w:rsidRPr="007D7335" w:rsidDel="00E469C6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</w:t>
            </w:r>
            <w:r w:rsidR="00283FE7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DEEB</w:t>
            </w:r>
          </w:p>
        </w:tc>
        <w:tc>
          <w:tcPr>
            <w:tcW w:w="1275" w:type="dxa"/>
            <w:vAlign w:val="center"/>
          </w:tcPr>
          <w:p w14:paraId="68200FCC" w14:textId="57E349F7" w:rsidR="00954352" w:rsidRPr="007D7335" w:rsidDel="00E469C6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310AEF0F" w14:textId="77777777" w:rsidR="00954352" w:rsidRPr="007D7335" w:rsidDel="00E469C6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C5BA2" w:rsidRPr="007D7335" w14:paraId="294BAECF" w14:textId="77777777" w:rsidTr="00283FE7">
        <w:trPr>
          <w:cantSplit/>
          <w:trHeight w:val="288"/>
        </w:trPr>
        <w:tc>
          <w:tcPr>
            <w:tcW w:w="1941" w:type="dxa"/>
            <w:vAlign w:val="center"/>
          </w:tcPr>
          <w:p w14:paraId="1166EF2A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34F1C9F1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Maria Luiza SOCOL FLORESCU</w:t>
            </w:r>
          </w:p>
        </w:tc>
        <w:tc>
          <w:tcPr>
            <w:tcW w:w="4547" w:type="dxa"/>
            <w:vAlign w:val="center"/>
          </w:tcPr>
          <w:p w14:paraId="3ADCF86B" w14:textId="6C5C37D5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</w:t>
            </w:r>
            <w:r w:rsidR="00283FE7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DRI</w:t>
            </w:r>
          </w:p>
        </w:tc>
        <w:tc>
          <w:tcPr>
            <w:tcW w:w="1275" w:type="dxa"/>
            <w:vAlign w:val="center"/>
          </w:tcPr>
          <w:p w14:paraId="4A3300DB" w14:textId="67EF293A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21B49F30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C5BA2" w:rsidRPr="007D7335" w14:paraId="1CAB9C4F" w14:textId="77777777" w:rsidTr="00283FE7">
        <w:trPr>
          <w:cantSplit/>
          <w:trHeight w:val="288"/>
        </w:trPr>
        <w:tc>
          <w:tcPr>
            <w:tcW w:w="1941" w:type="dxa"/>
            <w:vAlign w:val="center"/>
          </w:tcPr>
          <w:p w14:paraId="577E01C8" w14:textId="77777777" w:rsidR="00954352" w:rsidRPr="007D7335" w:rsidRDefault="00954352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1817338B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Angelica MIHAIL</w:t>
            </w:r>
          </w:p>
        </w:tc>
        <w:tc>
          <w:tcPr>
            <w:tcW w:w="4547" w:type="dxa"/>
            <w:vAlign w:val="center"/>
          </w:tcPr>
          <w:p w14:paraId="4D2125D3" w14:textId="3B950C98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sz w:val="20"/>
                <w:szCs w:val="20"/>
                <w:lang w:val="ro-RO"/>
              </w:rPr>
              <w:t>Director</w:t>
            </w:r>
            <w:r w:rsidR="00283FE7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DCRP</w:t>
            </w:r>
          </w:p>
        </w:tc>
        <w:tc>
          <w:tcPr>
            <w:tcW w:w="1275" w:type="dxa"/>
            <w:vAlign w:val="center"/>
          </w:tcPr>
          <w:p w14:paraId="0BB4F0B0" w14:textId="7607B0D2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37824C08" w14:textId="77777777" w:rsidR="00954352" w:rsidRPr="007D7335" w:rsidRDefault="0095435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C5BA2" w:rsidRPr="007D7335" w14:paraId="04C46977" w14:textId="77777777" w:rsidTr="00283FE7">
        <w:trPr>
          <w:cantSplit/>
          <w:trHeight w:val="123"/>
        </w:trPr>
        <w:tc>
          <w:tcPr>
            <w:tcW w:w="1941" w:type="dxa"/>
            <w:vAlign w:val="center"/>
          </w:tcPr>
          <w:p w14:paraId="7E984E86" w14:textId="77777777" w:rsidR="00D64366" w:rsidRPr="007D7335" w:rsidRDefault="00D64366" w:rsidP="00F376B8">
            <w:pPr>
              <w:pStyle w:val="ListParagraph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340963FD" w14:textId="275B4B07" w:rsidR="00D64366" w:rsidRPr="007D7335" w:rsidRDefault="00D64366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D7335">
              <w:rPr>
                <w:rFonts w:ascii="Trebuchet MS" w:hAnsi="Trebuchet MS"/>
                <w:b/>
                <w:sz w:val="20"/>
                <w:szCs w:val="20"/>
                <w:lang w:val="ro-RO"/>
              </w:rPr>
              <w:t>Nicoleta DANALACHE</w:t>
            </w:r>
          </w:p>
        </w:tc>
        <w:tc>
          <w:tcPr>
            <w:tcW w:w="4547" w:type="dxa"/>
            <w:vAlign w:val="center"/>
          </w:tcPr>
          <w:p w14:paraId="674DBDBF" w14:textId="33271D6E" w:rsidR="00D64366" w:rsidRPr="007D7335" w:rsidRDefault="00555CB2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Ș</w:t>
            </w:r>
            <w:r w:rsidR="00D64366" w:rsidRPr="007D7335">
              <w:rPr>
                <w:rFonts w:ascii="Trebuchet MS" w:hAnsi="Trebuchet MS"/>
                <w:sz w:val="20"/>
                <w:szCs w:val="20"/>
                <w:lang w:val="ro-RO"/>
              </w:rPr>
              <w:t>ef Se</w:t>
            </w:r>
            <w:r w:rsidR="00515955" w:rsidRPr="007D7335">
              <w:rPr>
                <w:rFonts w:ascii="Trebuchet MS" w:hAnsi="Trebuchet MS"/>
                <w:sz w:val="20"/>
                <w:szCs w:val="20"/>
                <w:lang w:val="ro-RO"/>
              </w:rPr>
              <w:t>rviciu</w:t>
            </w:r>
            <w:r w:rsidR="00283FE7" w:rsidRPr="007D7335">
              <w:rPr>
                <w:rFonts w:ascii="Trebuchet MS" w:hAnsi="Trebuchet MS"/>
                <w:sz w:val="20"/>
                <w:szCs w:val="20"/>
                <w:lang w:val="ro-RO"/>
              </w:rPr>
              <w:t xml:space="preserve"> SSA</w:t>
            </w:r>
          </w:p>
        </w:tc>
        <w:tc>
          <w:tcPr>
            <w:tcW w:w="1275" w:type="dxa"/>
            <w:vAlign w:val="center"/>
          </w:tcPr>
          <w:p w14:paraId="2C752440" w14:textId="307CA829" w:rsidR="00D64366" w:rsidRPr="007D7335" w:rsidRDefault="00D6436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24FC7941" w14:textId="77777777" w:rsidR="00D64366" w:rsidRPr="007D7335" w:rsidDel="00E469C6" w:rsidRDefault="00D64366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83FE7" w:rsidRPr="007D7335" w14:paraId="40E6180A" w14:textId="77777777" w:rsidTr="00283FE7">
        <w:trPr>
          <w:cantSplit/>
          <w:trHeight w:val="123"/>
        </w:trPr>
        <w:tc>
          <w:tcPr>
            <w:tcW w:w="1941" w:type="dxa"/>
            <w:vAlign w:val="center"/>
          </w:tcPr>
          <w:p w14:paraId="598F484D" w14:textId="38C3A65C" w:rsidR="00283FE7" w:rsidRPr="007D7335" w:rsidRDefault="00283FE7" w:rsidP="00283FE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Î</w:t>
            </w:r>
            <w:r w:rsidRPr="00283FE7">
              <w:rPr>
                <w:rFonts w:ascii="Trebuchet MS" w:hAnsi="Trebuchet MS"/>
                <w:b/>
                <w:sz w:val="20"/>
                <w:szCs w:val="20"/>
                <w:lang w:val="ro-RO"/>
              </w:rPr>
              <w:t>ntocmit</w:t>
            </w:r>
          </w:p>
        </w:tc>
        <w:tc>
          <w:tcPr>
            <w:tcW w:w="3047" w:type="dxa"/>
            <w:vAlign w:val="center"/>
          </w:tcPr>
          <w:p w14:paraId="68D59985" w14:textId="38B0347A" w:rsidR="00283FE7" w:rsidRPr="007D7335" w:rsidRDefault="00283FE7" w:rsidP="00F376B8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Nadia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Suvalcu</w:t>
            </w:r>
            <w:proofErr w:type="spellEnd"/>
          </w:p>
        </w:tc>
        <w:tc>
          <w:tcPr>
            <w:tcW w:w="4547" w:type="dxa"/>
            <w:vAlign w:val="center"/>
          </w:tcPr>
          <w:p w14:paraId="656F8491" w14:textId="3C47EDB4" w:rsidR="00283FE7" w:rsidRDefault="00283FE7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Consilier Superior SSA</w:t>
            </w:r>
          </w:p>
        </w:tc>
        <w:tc>
          <w:tcPr>
            <w:tcW w:w="1275" w:type="dxa"/>
            <w:vAlign w:val="center"/>
          </w:tcPr>
          <w:p w14:paraId="023D952F" w14:textId="77777777" w:rsidR="00283FE7" w:rsidRPr="007D7335" w:rsidRDefault="00283FE7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2789" w:type="dxa"/>
            <w:vAlign w:val="center"/>
          </w:tcPr>
          <w:p w14:paraId="0F90CBC6" w14:textId="77777777" w:rsidR="00283FE7" w:rsidRPr="007D7335" w:rsidDel="00E469C6" w:rsidRDefault="00283FE7" w:rsidP="00F376B8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13F14D04" w14:textId="77777777" w:rsidR="00661CE1" w:rsidRPr="007D7335" w:rsidRDefault="00661CE1" w:rsidP="00F376B8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sectPr w:rsidR="00661CE1" w:rsidRPr="007D7335" w:rsidSect="00C21562">
      <w:headerReference w:type="default" r:id="rId10"/>
      <w:footerReference w:type="even" r:id="rId11"/>
      <w:footerReference w:type="default" r:id="rId12"/>
      <w:pgSz w:w="16838" w:h="11906" w:orient="landscape" w:code="9"/>
      <w:pgMar w:top="284" w:right="998" w:bottom="170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6E1D" w14:textId="77777777" w:rsidR="00D178E8" w:rsidRDefault="00D178E8">
      <w:r>
        <w:separator/>
      </w:r>
    </w:p>
  </w:endnote>
  <w:endnote w:type="continuationSeparator" w:id="0">
    <w:p w14:paraId="3E70CB08" w14:textId="77777777" w:rsidR="00D178E8" w:rsidRDefault="00D1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E275" w14:textId="77777777" w:rsidR="00AB39D3" w:rsidRDefault="009B6BB1" w:rsidP="00F931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9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0D7D05" w14:textId="77777777" w:rsidR="00AB39D3" w:rsidRDefault="00AB39D3" w:rsidP="00EC1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DEFC" w14:textId="77777777" w:rsidR="00AB39D3" w:rsidRDefault="009B6BB1" w:rsidP="00F931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9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4F6">
      <w:rPr>
        <w:rStyle w:val="PageNumber"/>
        <w:noProof/>
      </w:rPr>
      <w:t>4</w:t>
    </w:r>
    <w:r>
      <w:rPr>
        <w:rStyle w:val="PageNumber"/>
      </w:rPr>
      <w:fldChar w:fldCharType="end"/>
    </w:r>
  </w:p>
  <w:p w14:paraId="04CC3B26" w14:textId="77777777" w:rsidR="00AB39D3" w:rsidRDefault="00AB39D3" w:rsidP="00EC10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E3D3" w14:textId="77777777" w:rsidR="00D178E8" w:rsidRDefault="00D178E8">
      <w:r>
        <w:separator/>
      </w:r>
    </w:p>
  </w:footnote>
  <w:footnote w:type="continuationSeparator" w:id="0">
    <w:p w14:paraId="7B1EF64B" w14:textId="77777777" w:rsidR="00D178E8" w:rsidRDefault="00D17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8038" w14:textId="6FBF884E" w:rsidR="00290CD3" w:rsidRDefault="00290CD3">
    <w:pPr>
      <w:pStyle w:val="Header"/>
      <w:rPr>
        <w:rFonts w:ascii="Trebuchet MS" w:hAnsi="Trebuchet MS"/>
        <w:noProof/>
        <w:lang w:val="ro-RO" w:eastAsia="ro-RO"/>
      </w:rPr>
    </w:pPr>
    <w:r w:rsidRPr="00CC2C9F">
      <w:rPr>
        <w:rFonts w:ascii="Trebuchet MS" w:hAnsi="Trebuchet MS"/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7B4E0DAB" wp14:editId="379F0EC8">
          <wp:simplePos x="0" y="0"/>
          <wp:positionH relativeFrom="column">
            <wp:posOffset>7756525</wp:posOffset>
          </wp:positionH>
          <wp:positionV relativeFrom="paragraph">
            <wp:posOffset>174625</wp:posOffset>
          </wp:positionV>
          <wp:extent cx="1657350" cy="549910"/>
          <wp:effectExtent l="0" t="0" r="0" b="2540"/>
          <wp:wrapNone/>
          <wp:docPr id="3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9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C9F">
      <w:rPr>
        <w:rFonts w:ascii="Trebuchet MS" w:hAnsi="Trebuchet MS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68E8F15" wp14:editId="1FED8389">
          <wp:simplePos x="0" y="0"/>
          <wp:positionH relativeFrom="column">
            <wp:posOffset>-104775</wp:posOffset>
          </wp:positionH>
          <wp:positionV relativeFrom="paragraph">
            <wp:posOffset>170815</wp:posOffset>
          </wp:positionV>
          <wp:extent cx="3736975" cy="6464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697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04BC1F" w14:textId="1DA12B78" w:rsidR="00290CD3" w:rsidRDefault="00290CD3">
    <w:pPr>
      <w:pStyle w:val="Header"/>
    </w:pPr>
  </w:p>
  <w:p w14:paraId="08D44E7E" w14:textId="73375BE8" w:rsidR="00EB5FE5" w:rsidRDefault="00EB5FE5">
    <w:pPr>
      <w:pStyle w:val="Header"/>
    </w:pPr>
  </w:p>
  <w:p w14:paraId="2AFCB5EE" w14:textId="54F34AD0" w:rsidR="00EB5FE5" w:rsidRDefault="00EB5FE5">
    <w:pPr>
      <w:pStyle w:val="Header"/>
    </w:pPr>
  </w:p>
  <w:p w14:paraId="51A28FBB" w14:textId="6470E368" w:rsidR="00EB5FE5" w:rsidRDefault="00EB5FE5">
    <w:pPr>
      <w:pStyle w:val="Header"/>
    </w:pPr>
  </w:p>
  <w:p w14:paraId="2E24D065" w14:textId="77777777" w:rsidR="00EB5FE5" w:rsidRDefault="00EB5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C8E"/>
    <w:multiLevelType w:val="hybridMultilevel"/>
    <w:tmpl w:val="5974211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76026"/>
    <w:multiLevelType w:val="hybridMultilevel"/>
    <w:tmpl w:val="EBBC1C10"/>
    <w:lvl w:ilvl="0" w:tplc="0FA6D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60F6D"/>
    <w:multiLevelType w:val="hybridMultilevel"/>
    <w:tmpl w:val="E6140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F022B"/>
    <w:multiLevelType w:val="hybridMultilevel"/>
    <w:tmpl w:val="6C54574C"/>
    <w:lvl w:ilvl="0" w:tplc="0FA6D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3647B"/>
    <w:multiLevelType w:val="hybridMultilevel"/>
    <w:tmpl w:val="7DA81032"/>
    <w:lvl w:ilvl="0" w:tplc="9D4E3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C3C45"/>
    <w:multiLevelType w:val="hybridMultilevel"/>
    <w:tmpl w:val="CF9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E353B"/>
    <w:multiLevelType w:val="hybridMultilevel"/>
    <w:tmpl w:val="A5E84A1C"/>
    <w:lvl w:ilvl="0" w:tplc="9D4E3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55858"/>
    <w:multiLevelType w:val="hybridMultilevel"/>
    <w:tmpl w:val="DF74F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56031"/>
    <w:multiLevelType w:val="hybridMultilevel"/>
    <w:tmpl w:val="1C38D724"/>
    <w:lvl w:ilvl="0" w:tplc="0418000F">
      <w:start w:val="1"/>
      <w:numFmt w:val="decimal"/>
      <w:lvlText w:val="%1."/>
      <w:lvlJc w:val="left"/>
      <w:pPr>
        <w:ind w:left="198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3C726C"/>
    <w:multiLevelType w:val="hybridMultilevel"/>
    <w:tmpl w:val="4C7C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52C18"/>
    <w:multiLevelType w:val="hybridMultilevel"/>
    <w:tmpl w:val="8EC00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420E9"/>
    <w:multiLevelType w:val="hybridMultilevel"/>
    <w:tmpl w:val="A022A3B8"/>
    <w:lvl w:ilvl="0" w:tplc="1A6299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078FE"/>
    <w:multiLevelType w:val="hybridMultilevel"/>
    <w:tmpl w:val="80CEDF46"/>
    <w:lvl w:ilvl="0" w:tplc="DFF6A3BA">
      <w:start w:val="1"/>
      <w:numFmt w:val="bullet"/>
      <w:lvlText w:val="-"/>
      <w:lvlJc w:val="left"/>
      <w:pPr>
        <w:ind w:left="721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</w:abstractNum>
  <w:abstractNum w:abstractNumId="13" w15:restartNumberingAfterBreak="0">
    <w:nsid w:val="676D7F2E"/>
    <w:multiLevelType w:val="hybridMultilevel"/>
    <w:tmpl w:val="A5E84A1C"/>
    <w:lvl w:ilvl="0" w:tplc="9D4E3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D25DB0"/>
    <w:multiLevelType w:val="hybridMultilevel"/>
    <w:tmpl w:val="D4DA5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64712"/>
    <w:multiLevelType w:val="hybridMultilevel"/>
    <w:tmpl w:val="FDA681B4"/>
    <w:lvl w:ilvl="0" w:tplc="0D70EA6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F6C0C"/>
    <w:multiLevelType w:val="hybridMultilevel"/>
    <w:tmpl w:val="8A1E143E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7" w15:restartNumberingAfterBreak="0">
    <w:nsid w:val="7B6D510E"/>
    <w:multiLevelType w:val="hybridMultilevel"/>
    <w:tmpl w:val="01129014"/>
    <w:lvl w:ilvl="0" w:tplc="9D4E3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8D5FAA"/>
    <w:multiLevelType w:val="multilevel"/>
    <w:tmpl w:val="8E2C8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4"/>
  </w:num>
  <w:num w:numId="5">
    <w:abstractNumId w:val="17"/>
  </w:num>
  <w:num w:numId="6">
    <w:abstractNumId w:val="13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18"/>
  </w:num>
  <w:num w:numId="14">
    <w:abstractNumId w:val="8"/>
  </w:num>
  <w:num w:numId="15">
    <w:abstractNumId w:val="11"/>
  </w:num>
  <w:num w:numId="16">
    <w:abstractNumId w:val="15"/>
  </w:num>
  <w:num w:numId="17">
    <w:abstractNumId w:val="10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D8"/>
    <w:rsid w:val="00001C20"/>
    <w:rsid w:val="00001D11"/>
    <w:rsid w:val="0000240E"/>
    <w:rsid w:val="000024F1"/>
    <w:rsid w:val="000025D8"/>
    <w:rsid w:val="0000353F"/>
    <w:rsid w:val="0000644E"/>
    <w:rsid w:val="000079D4"/>
    <w:rsid w:val="00007DFD"/>
    <w:rsid w:val="0001060C"/>
    <w:rsid w:val="00011823"/>
    <w:rsid w:val="0001360F"/>
    <w:rsid w:val="000144A6"/>
    <w:rsid w:val="00014A17"/>
    <w:rsid w:val="00015789"/>
    <w:rsid w:val="00020AE7"/>
    <w:rsid w:val="000224EF"/>
    <w:rsid w:val="000229B6"/>
    <w:rsid w:val="00023090"/>
    <w:rsid w:val="0002311B"/>
    <w:rsid w:val="00026B65"/>
    <w:rsid w:val="0002746B"/>
    <w:rsid w:val="00030554"/>
    <w:rsid w:val="0003140C"/>
    <w:rsid w:val="0003185B"/>
    <w:rsid w:val="00032A5C"/>
    <w:rsid w:val="00033656"/>
    <w:rsid w:val="00034650"/>
    <w:rsid w:val="00034B74"/>
    <w:rsid w:val="000358C9"/>
    <w:rsid w:val="00035DCE"/>
    <w:rsid w:val="00036ABF"/>
    <w:rsid w:val="0003794F"/>
    <w:rsid w:val="000410DD"/>
    <w:rsid w:val="00042305"/>
    <w:rsid w:val="00043304"/>
    <w:rsid w:val="000445E8"/>
    <w:rsid w:val="00046730"/>
    <w:rsid w:val="000477BF"/>
    <w:rsid w:val="00047ECC"/>
    <w:rsid w:val="0005188E"/>
    <w:rsid w:val="00051C3A"/>
    <w:rsid w:val="00051D49"/>
    <w:rsid w:val="00052BBF"/>
    <w:rsid w:val="00052D76"/>
    <w:rsid w:val="00053D0F"/>
    <w:rsid w:val="00053FA1"/>
    <w:rsid w:val="00054976"/>
    <w:rsid w:val="000565A6"/>
    <w:rsid w:val="0005717B"/>
    <w:rsid w:val="0006046B"/>
    <w:rsid w:val="00060E56"/>
    <w:rsid w:val="00061FF4"/>
    <w:rsid w:val="0006328D"/>
    <w:rsid w:val="00064B7D"/>
    <w:rsid w:val="00065CB5"/>
    <w:rsid w:val="00065DE4"/>
    <w:rsid w:val="000662B9"/>
    <w:rsid w:val="000675C7"/>
    <w:rsid w:val="000679C1"/>
    <w:rsid w:val="00070C4C"/>
    <w:rsid w:val="00072E39"/>
    <w:rsid w:val="0007428A"/>
    <w:rsid w:val="00074B5E"/>
    <w:rsid w:val="00074E31"/>
    <w:rsid w:val="0007561A"/>
    <w:rsid w:val="0007565A"/>
    <w:rsid w:val="00077691"/>
    <w:rsid w:val="00077E77"/>
    <w:rsid w:val="0008133D"/>
    <w:rsid w:val="00082704"/>
    <w:rsid w:val="00082FD4"/>
    <w:rsid w:val="000832A1"/>
    <w:rsid w:val="00083A33"/>
    <w:rsid w:val="00084DFD"/>
    <w:rsid w:val="000851CA"/>
    <w:rsid w:val="00086E1D"/>
    <w:rsid w:val="00087089"/>
    <w:rsid w:val="000901A0"/>
    <w:rsid w:val="0009068A"/>
    <w:rsid w:val="00090B58"/>
    <w:rsid w:val="00090E10"/>
    <w:rsid w:val="000928ED"/>
    <w:rsid w:val="00093A82"/>
    <w:rsid w:val="00094782"/>
    <w:rsid w:val="00095634"/>
    <w:rsid w:val="00095C2E"/>
    <w:rsid w:val="00097328"/>
    <w:rsid w:val="0009782E"/>
    <w:rsid w:val="00097E9B"/>
    <w:rsid w:val="000A019D"/>
    <w:rsid w:val="000A05A5"/>
    <w:rsid w:val="000A06F7"/>
    <w:rsid w:val="000A0A58"/>
    <w:rsid w:val="000A2CC9"/>
    <w:rsid w:val="000A5A98"/>
    <w:rsid w:val="000A6ED6"/>
    <w:rsid w:val="000A74C4"/>
    <w:rsid w:val="000B0860"/>
    <w:rsid w:val="000B0ADD"/>
    <w:rsid w:val="000B0B61"/>
    <w:rsid w:val="000B1ABE"/>
    <w:rsid w:val="000B2BDE"/>
    <w:rsid w:val="000B2D3A"/>
    <w:rsid w:val="000B2F7A"/>
    <w:rsid w:val="000B3795"/>
    <w:rsid w:val="000B3A2F"/>
    <w:rsid w:val="000B3F02"/>
    <w:rsid w:val="000B4936"/>
    <w:rsid w:val="000B516F"/>
    <w:rsid w:val="000B5A49"/>
    <w:rsid w:val="000B5BF5"/>
    <w:rsid w:val="000B5FB0"/>
    <w:rsid w:val="000B6041"/>
    <w:rsid w:val="000B64D9"/>
    <w:rsid w:val="000C237A"/>
    <w:rsid w:val="000C3148"/>
    <w:rsid w:val="000C3A82"/>
    <w:rsid w:val="000C572A"/>
    <w:rsid w:val="000C5BA2"/>
    <w:rsid w:val="000C5BC5"/>
    <w:rsid w:val="000C68AB"/>
    <w:rsid w:val="000C73BF"/>
    <w:rsid w:val="000C7BD4"/>
    <w:rsid w:val="000D1212"/>
    <w:rsid w:val="000D1FAA"/>
    <w:rsid w:val="000D2633"/>
    <w:rsid w:val="000D3977"/>
    <w:rsid w:val="000D3E13"/>
    <w:rsid w:val="000D43FF"/>
    <w:rsid w:val="000D5301"/>
    <w:rsid w:val="000D616E"/>
    <w:rsid w:val="000D7BC6"/>
    <w:rsid w:val="000E0752"/>
    <w:rsid w:val="000E1361"/>
    <w:rsid w:val="000E1D8D"/>
    <w:rsid w:val="000E2094"/>
    <w:rsid w:val="000E33E2"/>
    <w:rsid w:val="000E375E"/>
    <w:rsid w:val="000E4519"/>
    <w:rsid w:val="000E5E20"/>
    <w:rsid w:val="000E61D3"/>
    <w:rsid w:val="000E631D"/>
    <w:rsid w:val="000E77D9"/>
    <w:rsid w:val="000E7D05"/>
    <w:rsid w:val="000F0FB8"/>
    <w:rsid w:val="000F1C22"/>
    <w:rsid w:val="000F2AEB"/>
    <w:rsid w:val="000F2B56"/>
    <w:rsid w:val="000F33C1"/>
    <w:rsid w:val="000F34FD"/>
    <w:rsid w:val="000F35C9"/>
    <w:rsid w:val="000F3608"/>
    <w:rsid w:val="000F4B48"/>
    <w:rsid w:val="000F5B9B"/>
    <w:rsid w:val="000F6475"/>
    <w:rsid w:val="000F689D"/>
    <w:rsid w:val="00100168"/>
    <w:rsid w:val="00100C27"/>
    <w:rsid w:val="0010109D"/>
    <w:rsid w:val="0010238E"/>
    <w:rsid w:val="00103171"/>
    <w:rsid w:val="00103C39"/>
    <w:rsid w:val="0010415E"/>
    <w:rsid w:val="001051EE"/>
    <w:rsid w:val="00105BB1"/>
    <w:rsid w:val="00107ED4"/>
    <w:rsid w:val="0011038C"/>
    <w:rsid w:val="00110C6C"/>
    <w:rsid w:val="00111866"/>
    <w:rsid w:val="00111DE9"/>
    <w:rsid w:val="001120BC"/>
    <w:rsid w:val="00112854"/>
    <w:rsid w:val="00112DD8"/>
    <w:rsid w:val="00113423"/>
    <w:rsid w:val="001134D8"/>
    <w:rsid w:val="0011543D"/>
    <w:rsid w:val="00115A4F"/>
    <w:rsid w:val="00117D14"/>
    <w:rsid w:val="0012085C"/>
    <w:rsid w:val="001212A3"/>
    <w:rsid w:val="00122152"/>
    <w:rsid w:val="00122708"/>
    <w:rsid w:val="001244F2"/>
    <w:rsid w:val="00124500"/>
    <w:rsid w:val="00124EF2"/>
    <w:rsid w:val="0012531C"/>
    <w:rsid w:val="00126AF1"/>
    <w:rsid w:val="00126D4C"/>
    <w:rsid w:val="00127572"/>
    <w:rsid w:val="00127AC4"/>
    <w:rsid w:val="001303EF"/>
    <w:rsid w:val="00132099"/>
    <w:rsid w:val="001334BF"/>
    <w:rsid w:val="00134D3E"/>
    <w:rsid w:val="00136E81"/>
    <w:rsid w:val="001370B9"/>
    <w:rsid w:val="00141B82"/>
    <w:rsid w:val="00141E84"/>
    <w:rsid w:val="00144B78"/>
    <w:rsid w:val="00144C56"/>
    <w:rsid w:val="00144E44"/>
    <w:rsid w:val="00145297"/>
    <w:rsid w:val="00145906"/>
    <w:rsid w:val="0014772E"/>
    <w:rsid w:val="00154C5D"/>
    <w:rsid w:val="001552C3"/>
    <w:rsid w:val="001553A5"/>
    <w:rsid w:val="00155660"/>
    <w:rsid w:val="00155B71"/>
    <w:rsid w:val="00156038"/>
    <w:rsid w:val="001562E6"/>
    <w:rsid w:val="00156A69"/>
    <w:rsid w:val="00156C2C"/>
    <w:rsid w:val="00156F3A"/>
    <w:rsid w:val="0015781D"/>
    <w:rsid w:val="00160261"/>
    <w:rsid w:val="00160AE3"/>
    <w:rsid w:val="00160C1F"/>
    <w:rsid w:val="001614DD"/>
    <w:rsid w:val="00161BE6"/>
    <w:rsid w:val="00161ED3"/>
    <w:rsid w:val="0016217C"/>
    <w:rsid w:val="00162D85"/>
    <w:rsid w:val="00163D81"/>
    <w:rsid w:val="001641D0"/>
    <w:rsid w:val="00164527"/>
    <w:rsid w:val="00165534"/>
    <w:rsid w:val="00165A6C"/>
    <w:rsid w:val="00166D6C"/>
    <w:rsid w:val="001676C6"/>
    <w:rsid w:val="00167E35"/>
    <w:rsid w:val="0017002A"/>
    <w:rsid w:val="00170B38"/>
    <w:rsid w:val="001719E5"/>
    <w:rsid w:val="00171ACA"/>
    <w:rsid w:val="00171ED7"/>
    <w:rsid w:val="00172D28"/>
    <w:rsid w:val="00173E9E"/>
    <w:rsid w:val="0017689D"/>
    <w:rsid w:val="00176AF7"/>
    <w:rsid w:val="00177269"/>
    <w:rsid w:val="00181820"/>
    <w:rsid w:val="00181FBA"/>
    <w:rsid w:val="00182166"/>
    <w:rsid w:val="00185123"/>
    <w:rsid w:val="001852A8"/>
    <w:rsid w:val="0018660E"/>
    <w:rsid w:val="0018663E"/>
    <w:rsid w:val="00190206"/>
    <w:rsid w:val="00190B1C"/>
    <w:rsid w:val="00190E1A"/>
    <w:rsid w:val="00192BB9"/>
    <w:rsid w:val="00192E1A"/>
    <w:rsid w:val="00193013"/>
    <w:rsid w:val="00193D7D"/>
    <w:rsid w:val="00194A57"/>
    <w:rsid w:val="001965F3"/>
    <w:rsid w:val="001966FD"/>
    <w:rsid w:val="001A077B"/>
    <w:rsid w:val="001A0DBE"/>
    <w:rsid w:val="001A2372"/>
    <w:rsid w:val="001A2F62"/>
    <w:rsid w:val="001A30C7"/>
    <w:rsid w:val="001A3B9F"/>
    <w:rsid w:val="001A491B"/>
    <w:rsid w:val="001A606F"/>
    <w:rsid w:val="001B0A35"/>
    <w:rsid w:val="001B1735"/>
    <w:rsid w:val="001B2B22"/>
    <w:rsid w:val="001B33A2"/>
    <w:rsid w:val="001B3609"/>
    <w:rsid w:val="001B5700"/>
    <w:rsid w:val="001B5978"/>
    <w:rsid w:val="001B5B5C"/>
    <w:rsid w:val="001B5EF9"/>
    <w:rsid w:val="001B5F12"/>
    <w:rsid w:val="001B61CC"/>
    <w:rsid w:val="001B63EB"/>
    <w:rsid w:val="001B6558"/>
    <w:rsid w:val="001B7AB7"/>
    <w:rsid w:val="001B7B6E"/>
    <w:rsid w:val="001C0DE9"/>
    <w:rsid w:val="001C0F22"/>
    <w:rsid w:val="001C3B32"/>
    <w:rsid w:val="001C5047"/>
    <w:rsid w:val="001C524D"/>
    <w:rsid w:val="001C5483"/>
    <w:rsid w:val="001C7BA0"/>
    <w:rsid w:val="001C7FD7"/>
    <w:rsid w:val="001D1767"/>
    <w:rsid w:val="001D19D8"/>
    <w:rsid w:val="001D2C60"/>
    <w:rsid w:val="001D2F2A"/>
    <w:rsid w:val="001D3569"/>
    <w:rsid w:val="001D3C4E"/>
    <w:rsid w:val="001D605E"/>
    <w:rsid w:val="001D670B"/>
    <w:rsid w:val="001D6CDA"/>
    <w:rsid w:val="001D7F94"/>
    <w:rsid w:val="001E1F9A"/>
    <w:rsid w:val="001E4569"/>
    <w:rsid w:val="001E487B"/>
    <w:rsid w:val="001E5D47"/>
    <w:rsid w:val="001E6620"/>
    <w:rsid w:val="001E7013"/>
    <w:rsid w:val="001F00B0"/>
    <w:rsid w:val="001F09C6"/>
    <w:rsid w:val="001F0EC1"/>
    <w:rsid w:val="001F1DDF"/>
    <w:rsid w:val="001F20B5"/>
    <w:rsid w:val="001F2819"/>
    <w:rsid w:val="001F3060"/>
    <w:rsid w:val="001F35BE"/>
    <w:rsid w:val="001F4B52"/>
    <w:rsid w:val="001F64B5"/>
    <w:rsid w:val="001F7573"/>
    <w:rsid w:val="001F7759"/>
    <w:rsid w:val="001F796E"/>
    <w:rsid w:val="00200575"/>
    <w:rsid w:val="002043D6"/>
    <w:rsid w:val="002049A8"/>
    <w:rsid w:val="002051DF"/>
    <w:rsid w:val="00206931"/>
    <w:rsid w:val="00207E0E"/>
    <w:rsid w:val="00207EF2"/>
    <w:rsid w:val="00211902"/>
    <w:rsid w:val="002124D5"/>
    <w:rsid w:val="00212C71"/>
    <w:rsid w:val="00213558"/>
    <w:rsid w:val="00215915"/>
    <w:rsid w:val="002166C7"/>
    <w:rsid w:val="00221CCA"/>
    <w:rsid w:val="00222792"/>
    <w:rsid w:val="002228E4"/>
    <w:rsid w:val="0022294F"/>
    <w:rsid w:val="0022465B"/>
    <w:rsid w:val="002249BA"/>
    <w:rsid w:val="00225234"/>
    <w:rsid w:val="0022536F"/>
    <w:rsid w:val="00226295"/>
    <w:rsid w:val="00226BDC"/>
    <w:rsid w:val="00226E7A"/>
    <w:rsid w:val="0022772A"/>
    <w:rsid w:val="00227B13"/>
    <w:rsid w:val="00230DD3"/>
    <w:rsid w:val="00232189"/>
    <w:rsid w:val="00232261"/>
    <w:rsid w:val="002324BA"/>
    <w:rsid w:val="002328D6"/>
    <w:rsid w:val="00232990"/>
    <w:rsid w:val="00233DB4"/>
    <w:rsid w:val="00234664"/>
    <w:rsid w:val="00235747"/>
    <w:rsid w:val="00235E55"/>
    <w:rsid w:val="00236E8F"/>
    <w:rsid w:val="00240519"/>
    <w:rsid w:val="0024198F"/>
    <w:rsid w:val="002432E6"/>
    <w:rsid w:val="00243880"/>
    <w:rsid w:val="00244E95"/>
    <w:rsid w:val="00245167"/>
    <w:rsid w:val="002452B8"/>
    <w:rsid w:val="00246099"/>
    <w:rsid w:val="002460DD"/>
    <w:rsid w:val="002462CE"/>
    <w:rsid w:val="002464B5"/>
    <w:rsid w:val="00246B4F"/>
    <w:rsid w:val="00247DED"/>
    <w:rsid w:val="0025120C"/>
    <w:rsid w:val="00251E3F"/>
    <w:rsid w:val="00251EBA"/>
    <w:rsid w:val="00252F2A"/>
    <w:rsid w:val="002534F8"/>
    <w:rsid w:val="00253C25"/>
    <w:rsid w:val="00253D0C"/>
    <w:rsid w:val="00254942"/>
    <w:rsid w:val="00256137"/>
    <w:rsid w:val="00260585"/>
    <w:rsid w:val="00260D6D"/>
    <w:rsid w:val="00261B82"/>
    <w:rsid w:val="002653A4"/>
    <w:rsid w:val="0026582A"/>
    <w:rsid w:val="002658FD"/>
    <w:rsid w:val="00266EC7"/>
    <w:rsid w:val="002677BB"/>
    <w:rsid w:val="00274BF1"/>
    <w:rsid w:val="00276534"/>
    <w:rsid w:val="00276C90"/>
    <w:rsid w:val="00281171"/>
    <w:rsid w:val="00281EB5"/>
    <w:rsid w:val="002821D9"/>
    <w:rsid w:val="00283FE7"/>
    <w:rsid w:val="00285129"/>
    <w:rsid w:val="0028539F"/>
    <w:rsid w:val="002854B4"/>
    <w:rsid w:val="002876E3"/>
    <w:rsid w:val="00290CD3"/>
    <w:rsid w:val="00290D83"/>
    <w:rsid w:val="00294471"/>
    <w:rsid w:val="002949AC"/>
    <w:rsid w:val="0029555A"/>
    <w:rsid w:val="00297029"/>
    <w:rsid w:val="002A135D"/>
    <w:rsid w:val="002A289E"/>
    <w:rsid w:val="002A47F7"/>
    <w:rsid w:val="002A532B"/>
    <w:rsid w:val="002A6D5D"/>
    <w:rsid w:val="002B0A4C"/>
    <w:rsid w:val="002B1706"/>
    <w:rsid w:val="002B1719"/>
    <w:rsid w:val="002B46D9"/>
    <w:rsid w:val="002B5686"/>
    <w:rsid w:val="002B61A3"/>
    <w:rsid w:val="002B6E68"/>
    <w:rsid w:val="002B7475"/>
    <w:rsid w:val="002B7721"/>
    <w:rsid w:val="002B7E5A"/>
    <w:rsid w:val="002B7F6C"/>
    <w:rsid w:val="002C090D"/>
    <w:rsid w:val="002C0926"/>
    <w:rsid w:val="002C0BAF"/>
    <w:rsid w:val="002C118C"/>
    <w:rsid w:val="002C3DFA"/>
    <w:rsid w:val="002C512B"/>
    <w:rsid w:val="002C5971"/>
    <w:rsid w:val="002C63E0"/>
    <w:rsid w:val="002C6682"/>
    <w:rsid w:val="002C66F1"/>
    <w:rsid w:val="002D158F"/>
    <w:rsid w:val="002D16BE"/>
    <w:rsid w:val="002D2FDC"/>
    <w:rsid w:val="002D51BD"/>
    <w:rsid w:val="002D5543"/>
    <w:rsid w:val="002D64C5"/>
    <w:rsid w:val="002D6AF9"/>
    <w:rsid w:val="002D6C3D"/>
    <w:rsid w:val="002E0512"/>
    <w:rsid w:val="002E1772"/>
    <w:rsid w:val="002E2010"/>
    <w:rsid w:val="002E251A"/>
    <w:rsid w:val="002E29A7"/>
    <w:rsid w:val="002E39D7"/>
    <w:rsid w:val="002E49E7"/>
    <w:rsid w:val="002E59DC"/>
    <w:rsid w:val="002E7155"/>
    <w:rsid w:val="002E724A"/>
    <w:rsid w:val="002E7B5A"/>
    <w:rsid w:val="002E7DE1"/>
    <w:rsid w:val="002F0162"/>
    <w:rsid w:val="002F034A"/>
    <w:rsid w:val="002F23A0"/>
    <w:rsid w:val="002F50A3"/>
    <w:rsid w:val="002F62CA"/>
    <w:rsid w:val="002F667E"/>
    <w:rsid w:val="002F6852"/>
    <w:rsid w:val="002F6993"/>
    <w:rsid w:val="002F69A4"/>
    <w:rsid w:val="002F7756"/>
    <w:rsid w:val="002F7768"/>
    <w:rsid w:val="002F7FF7"/>
    <w:rsid w:val="00301ABC"/>
    <w:rsid w:val="00301BAB"/>
    <w:rsid w:val="00303E02"/>
    <w:rsid w:val="00304797"/>
    <w:rsid w:val="003047E6"/>
    <w:rsid w:val="00304C25"/>
    <w:rsid w:val="003052BA"/>
    <w:rsid w:val="00305307"/>
    <w:rsid w:val="00305330"/>
    <w:rsid w:val="003060A8"/>
    <w:rsid w:val="00306F1C"/>
    <w:rsid w:val="00310F81"/>
    <w:rsid w:val="003110F4"/>
    <w:rsid w:val="003118E7"/>
    <w:rsid w:val="00312DF0"/>
    <w:rsid w:val="00313F5B"/>
    <w:rsid w:val="003140A6"/>
    <w:rsid w:val="0031444B"/>
    <w:rsid w:val="00315395"/>
    <w:rsid w:val="0031616A"/>
    <w:rsid w:val="003163C9"/>
    <w:rsid w:val="00316DB5"/>
    <w:rsid w:val="00317541"/>
    <w:rsid w:val="003205BB"/>
    <w:rsid w:val="00320720"/>
    <w:rsid w:val="003210DE"/>
    <w:rsid w:val="00322A65"/>
    <w:rsid w:val="00323AD0"/>
    <w:rsid w:val="00323AF0"/>
    <w:rsid w:val="00323DA2"/>
    <w:rsid w:val="00324A5B"/>
    <w:rsid w:val="00324B6F"/>
    <w:rsid w:val="00324E7B"/>
    <w:rsid w:val="003259B6"/>
    <w:rsid w:val="0032741F"/>
    <w:rsid w:val="003275BF"/>
    <w:rsid w:val="00331226"/>
    <w:rsid w:val="00331F17"/>
    <w:rsid w:val="00333232"/>
    <w:rsid w:val="003342D5"/>
    <w:rsid w:val="003344BB"/>
    <w:rsid w:val="00334A09"/>
    <w:rsid w:val="00335238"/>
    <w:rsid w:val="00337EB4"/>
    <w:rsid w:val="0034081C"/>
    <w:rsid w:val="003412C0"/>
    <w:rsid w:val="003415F2"/>
    <w:rsid w:val="003416E1"/>
    <w:rsid w:val="00341A23"/>
    <w:rsid w:val="00341FC4"/>
    <w:rsid w:val="00342C9F"/>
    <w:rsid w:val="00342DFC"/>
    <w:rsid w:val="00342E6E"/>
    <w:rsid w:val="00343320"/>
    <w:rsid w:val="003437D3"/>
    <w:rsid w:val="00343B6A"/>
    <w:rsid w:val="00345BAA"/>
    <w:rsid w:val="00346B0D"/>
    <w:rsid w:val="00347142"/>
    <w:rsid w:val="003506D4"/>
    <w:rsid w:val="00350A07"/>
    <w:rsid w:val="00352146"/>
    <w:rsid w:val="00352371"/>
    <w:rsid w:val="0035244E"/>
    <w:rsid w:val="00352644"/>
    <w:rsid w:val="00353423"/>
    <w:rsid w:val="00354112"/>
    <w:rsid w:val="00354CE4"/>
    <w:rsid w:val="00355BCF"/>
    <w:rsid w:val="0035632F"/>
    <w:rsid w:val="00356A70"/>
    <w:rsid w:val="00356CC6"/>
    <w:rsid w:val="003572C6"/>
    <w:rsid w:val="00357FDB"/>
    <w:rsid w:val="00360760"/>
    <w:rsid w:val="00360885"/>
    <w:rsid w:val="00361126"/>
    <w:rsid w:val="0036219E"/>
    <w:rsid w:val="003623A4"/>
    <w:rsid w:val="00362A88"/>
    <w:rsid w:val="00362F0B"/>
    <w:rsid w:val="00363E01"/>
    <w:rsid w:val="00364A60"/>
    <w:rsid w:val="00365D5C"/>
    <w:rsid w:val="00366C8B"/>
    <w:rsid w:val="00366D2E"/>
    <w:rsid w:val="00366EE6"/>
    <w:rsid w:val="003743CF"/>
    <w:rsid w:val="00375115"/>
    <w:rsid w:val="0037609E"/>
    <w:rsid w:val="003760ED"/>
    <w:rsid w:val="00376616"/>
    <w:rsid w:val="00376713"/>
    <w:rsid w:val="00377BC7"/>
    <w:rsid w:val="00377DAB"/>
    <w:rsid w:val="00377E2F"/>
    <w:rsid w:val="003827CC"/>
    <w:rsid w:val="003834C7"/>
    <w:rsid w:val="0038404C"/>
    <w:rsid w:val="00384BB9"/>
    <w:rsid w:val="00385035"/>
    <w:rsid w:val="00385D00"/>
    <w:rsid w:val="00386E32"/>
    <w:rsid w:val="00387973"/>
    <w:rsid w:val="00387A43"/>
    <w:rsid w:val="00390501"/>
    <w:rsid w:val="003917C3"/>
    <w:rsid w:val="003928CF"/>
    <w:rsid w:val="0039305B"/>
    <w:rsid w:val="00393239"/>
    <w:rsid w:val="0039377D"/>
    <w:rsid w:val="00394855"/>
    <w:rsid w:val="003948F0"/>
    <w:rsid w:val="00396232"/>
    <w:rsid w:val="00396664"/>
    <w:rsid w:val="00396ABD"/>
    <w:rsid w:val="00397096"/>
    <w:rsid w:val="003A19D6"/>
    <w:rsid w:val="003A4898"/>
    <w:rsid w:val="003A4E5E"/>
    <w:rsid w:val="003A512D"/>
    <w:rsid w:val="003A584E"/>
    <w:rsid w:val="003A61F7"/>
    <w:rsid w:val="003A63BA"/>
    <w:rsid w:val="003A6B34"/>
    <w:rsid w:val="003A715D"/>
    <w:rsid w:val="003A7451"/>
    <w:rsid w:val="003B2513"/>
    <w:rsid w:val="003B2FCF"/>
    <w:rsid w:val="003B3DF6"/>
    <w:rsid w:val="003B50ED"/>
    <w:rsid w:val="003B546A"/>
    <w:rsid w:val="003B675D"/>
    <w:rsid w:val="003B7C23"/>
    <w:rsid w:val="003C0A76"/>
    <w:rsid w:val="003C0B33"/>
    <w:rsid w:val="003C2BE9"/>
    <w:rsid w:val="003C2C55"/>
    <w:rsid w:val="003C52AA"/>
    <w:rsid w:val="003C6228"/>
    <w:rsid w:val="003C681F"/>
    <w:rsid w:val="003C7932"/>
    <w:rsid w:val="003D04FC"/>
    <w:rsid w:val="003D0B98"/>
    <w:rsid w:val="003D2078"/>
    <w:rsid w:val="003D4BF7"/>
    <w:rsid w:val="003D5286"/>
    <w:rsid w:val="003D5B54"/>
    <w:rsid w:val="003D6C32"/>
    <w:rsid w:val="003D7517"/>
    <w:rsid w:val="003D7573"/>
    <w:rsid w:val="003D7636"/>
    <w:rsid w:val="003E3525"/>
    <w:rsid w:val="003E3892"/>
    <w:rsid w:val="003E4516"/>
    <w:rsid w:val="003E4715"/>
    <w:rsid w:val="003E60AC"/>
    <w:rsid w:val="003E6139"/>
    <w:rsid w:val="003E6657"/>
    <w:rsid w:val="003E6996"/>
    <w:rsid w:val="003E70D8"/>
    <w:rsid w:val="003F0BE1"/>
    <w:rsid w:val="003F1888"/>
    <w:rsid w:val="003F34B0"/>
    <w:rsid w:val="003F410A"/>
    <w:rsid w:val="003F4D19"/>
    <w:rsid w:val="003F52FE"/>
    <w:rsid w:val="003F5E4D"/>
    <w:rsid w:val="00402723"/>
    <w:rsid w:val="00402946"/>
    <w:rsid w:val="004032C2"/>
    <w:rsid w:val="00403488"/>
    <w:rsid w:val="00404B5C"/>
    <w:rsid w:val="0040522B"/>
    <w:rsid w:val="00405E36"/>
    <w:rsid w:val="00411604"/>
    <w:rsid w:val="00411E29"/>
    <w:rsid w:val="00412B26"/>
    <w:rsid w:val="00412C88"/>
    <w:rsid w:val="00412D19"/>
    <w:rsid w:val="00417167"/>
    <w:rsid w:val="0041799F"/>
    <w:rsid w:val="00420988"/>
    <w:rsid w:val="00420F50"/>
    <w:rsid w:val="00421F0D"/>
    <w:rsid w:val="00423041"/>
    <w:rsid w:val="00424146"/>
    <w:rsid w:val="0042493E"/>
    <w:rsid w:val="004252FB"/>
    <w:rsid w:val="0042596B"/>
    <w:rsid w:val="00426CBB"/>
    <w:rsid w:val="004275C1"/>
    <w:rsid w:val="00427A6D"/>
    <w:rsid w:val="004316EF"/>
    <w:rsid w:val="00432493"/>
    <w:rsid w:val="00432DD4"/>
    <w:rsid w:val="0043447F"/>
    <w:rsid w:val="00436A13"/>
    <w:rsid w:val="00436E77"/>
    <w:rsid w:val="00437E2E"/>
    <w:rsid w:val="00440B1D"/>
    <w:rsid w:val="00443246"/>
    <w:rsid w:val="00443A46"/>
    <w:rsid w:val="004448CE"/>
    <w:rsid w:val="0044557C"/>
    <w:rsid w:val="00447D62"/>
    <w:rsid w:val="00450325"/>
    <w:rsid w:val="00450869"/>
    <w:rsid w:val="00451422"/>
    <w:rsid w:val="00451CC0"/>
    <w:rsid w:val="00451F13"/>
    <w:rsid w:val="0045433B"/>
    <w:rsid w:val="0045482F"/>
    <w:rsid w:val="0045552E"/>
    <w:rsid w:val="00455644"/>
    <w:rsid w:val="004556E5"/>
    <w:rsid w:val="00455957"/>
    <w:rsid w:val="00460590"/>
    <w:rsid w:val="00460D4F"/>
    <w:rsid w:val="00460F08"/>
    <w:rsid w:val="00463108"/>
    <w:rsid w:val="0046341D"/>
    <w:rsid w:val="00464264"/>
    <w:rsid w:val="00464B6E"/>
    <w:rsid w:val="00465EEF"/>
    <w:rsid w:val="00467BB9"/>
    <w:rsid w:val="00470C2B"/>
    <w:rsid w:val="00470D9E"/>
    <w:rsid w:val="00471676"/>
    <w:rsid w:val="0047229B"/>
    <w:rsid w:val="0047278E"/>
    <w:rsid w:val="00472796"/>
    <w:rsid w:val="00472A2F"/>
    <w:rsid w:val="00472C3A"/>
    <w:rsid w:val="00472D78"/>
    <w:rsid w:val="0047397F"/>
    <w:rsid w:val="0047473E"/>
    <w:rsid w:val="004756A1"/>
    <w:rsid w:val="004758D9"/>
    <w:rsid w:val="0047644E"/>
    <w:rsid w:val="0047787C"/>
    <w:rsid w:val="00477CCE"/>
    <w:rsid w:val="004813E8"/>
    <w:rsid w:val="00481BE0"/>
    <w:rsid w:val="0048216C"/>
    <w:rsid w:val="004833A4"/>
    <w:rsid w:val="00485476"/>
    <w:rsid w:val="00485AED"/>
    <w:rsid w:val="00485BA2"/>
    <w:rsid w:val="00486564"/>
    <w:rsid w:val="00486936"/>
    <w:rsid w:val="00487E2D"/>
    <w:rsid w:val="00491805"/>
    <w:rsid w:val="00491DD4"/>
    <w:rsid w:val="00494C1A"/>
    <w:rsid w:val="00495146"/>
    <w:rsid w:val="00495DE3"/>
    <w:rsid w:val="00496A78"/>
    <w:rsid w:val="004A35A3"/>
    <w:rsid w:val="004A3B21"/>
    <w:rsid w:val="004A45BD"/>
    <w:rsid w:val="004A4719"/>
    <w:rsid w:val="004A4E2D"/>
    <w:rsid w:val="004A5515"/>
    <w:rsid w:val="004A5F4F"/>
    <w:rsid w:val="004A64D3"/>
    <w:rsid w:val="004A6500"/>
    <w:rsid w:val="004A6A93"/>
    <w:rsid w:val="004B0B8F"/>
    <w:rsid w:val="004B1727"/>
    <w:rsid w:val="004B2A55"/>
    <w:rsid w:val="004B3FCF"/>
    <w:rsid w:val="004B450D"/>
    <w:rsid w:val="004B4857"/>
    <w:rsid w:val="004B7353"/>
    <w:rsid w:val="004B7971"/>
    <w:rsid w:val="004C1263"/>
    <w:rsid w:val="004C3300"/>
    <w:rsid w:val="004C38C3"/>
    <w:rsid w:val="004C411A"/>
    <w:rsid w:val="004C5269"/>
    <w:rsid w:val="004C71AE"/>
    <w:rsid w:val="004C7A15"/>
    <w:rsid w:val="004D01D5"/>
    <w:rsid w:val="004D055F"/>
    <w:rsid w:val="004D09D1"/>
    <w:rsid w:val="004D1484"/>
    <w:rsid w:val="004D4265"/>
    <w:rsid w:val="004D4BC6"/>
    <w:rsid w:val="004D4EC4"/>
    <w:rsid w:val="004D5699"/>
    <w:rsid w:val="004D7693"/>
    <w:rsid w:val="004D776E"/>
    <w:rsid w:val="004D7F85"/>
    <w:rsid w:val="004E10BD"/>
    <w:rsid w:val="004E16BA"/>
    <w:rsid w:val="004E272F"/>
    <w:rsid w:val="004E2757"/>
    <w:rsid w:val="004E35D8"/>
    <w:rsid w:val="004E5178"/>
    <w:rsid w:val="004E5231"/>
    <w:rsid w:val="004E54DB"/>
    <w:rsid w:val="004E747D"/>
    <w:rsid w:val="004F0072"/>
    <w:rsid w:val="004F036B"/>
    <w:rsid w:val="004F0644"/>
    <w:rsid w:val="004F3AD7"/>
    <w:rsid w:val="004F3BDB"/>
    <w:rsid w:val="004F3EA6"/>
    <w:rsid w:val="004F4E6C"/>
    <w:rsid w:val="004F4EDC"/>
    <w:rsid w:val="004F51F9"/>
    <w:rsid w:val="004F5C05"/>
    <w:rsid w:val="004F6697"/>
    <w:rsid w:val="004F75D1"/>
    <w:rsid w:val="00500207"/>
    <w:rsid w:val="00501D98"/>
    <w:rsid w:val="005022A6"/>
    <w:rsid w:val="005025F1"/>
    <w:rsid w:val="00503F52"/>
    <w:rsid w:val="00505C2B"/>
    <w:rsid w:val="00506B05"/>
    <w:rsid w:val="00507598"/>
    <w:rsid w:val="00512486"/>
    <w:rsid w:val="0051279C"/>
    <w:rsid w:val="00513C55"/>
    <w:rsid w:val="00514C14"/>
    <w:rsid w:val="00515232"/>
    <w:rsid w:val="0051528E"/>
    <w:rsid w:val="00515955"/>
    <w:rsid w:val="00515F51"/>
    <w:rsid w:val="00516556"/>
    <w:rsid w:val="0051678F"/>
    <w:rsid w:val="00516BBC"/>
    <w:rsid w:val="00516D36"/>
    <w:rsid w:val="00516D3C"/>
    <w:rsid w:val="00517242"/>
    <w:rsid w:val="005176B4"/>
    <w:rsid w:val="00517DC1"/>
    <w:rsid w:val="00521723"/>
    <w:rsid w:val="00521A20"/>
    <w:rsid w:val="00521EF3"/>
    <w:rsid w:val="00523754"/>
    <w:rsid w:val="00523B23"/>
    <w:rsid w:val="00524960"/>
    <w:rsid w:val="00525116"/>
    <w:rsid w:val="00526008"/>
    <w:rsid w:val="00527D5C"/>
    <w:rsid w:val="005311FA"/>
    <w:rsid w:val="005318FC"/>
    <w:rsid w:val="00531A06"/>
    <w:rsid w:val="0053277E"/>
    <w:rsid w:val="00535093"/>
    <w:rsid w:val="0053532E"/>
    <w:rsid w:val="0053606E"/>
    <w:rsid w:val="005367A9"/>
    <w:rsid w:val="005372F8"/>
    <w:rsid w:val="00541905"/>
    <w:rsid w:val="005421E4"/>
    <w:rsid w:val="00542A82"/>
    <w:rsid w:val="00543331"/>
    <w:rsid w:val="00543B0E"/>
    <w:rsid w:val="00543B27"/>
    <w:rsid w:val="00546224"/>
    <w:rsid w:val="00546CD3"/>
    <w:rsid w:val="00547D54"/>
    <w:rsid w:val="00547FEA"/>
    <w:rsid w:val="005500AD"/>
    <w:rsid w:val="005515CC"/>
    <w:rsid w:val="00553631"/>
    <w:rsid w:val="005540D7"/>
    <w:rsid w:val="005545FA"/>
    <w:rsid w:val="00554CF9"/>
    <w:rsid w:val="00554D82"/>
    <w:rsid w:val="00554EF0"/>
    <w:rsid w:val="00555CB2"/>
    <w:rsid w:val="0055611D"/>
    <w:rsid w:val="00556D78"/>
    <w:rsid w:val="00557828"/>
    <w:rsid w:val="00560070"/>
    <w:rsid w:val="005605C3"/>
    <w:rsid w:val="00560AC0"/>
    <w:rsid w:val="00560E6F"/>
    <w:rsid w:val="00560F65"/>
    <w:rsid w:val="005614A1"/>
    <w:rsid w:val="00562EE4"/>
    <w:rsid w:val="00563B33"/>
    <w:rsid w:val="00563E25"/>
    <w:rsid w:val="00563EA5"/>
    <w:rsid w:val="00565A49"/>
    <w:rsid w:val="0056703B"/>
    <w:rsid w:val="005673E7"/>
    <w:rsid w:val="005705F8"/>
    <w:rsid w:val="00572E5C"/>
    <w:rsid w:val="0057438C"/>
    <w:rsid w:val="00575F2B"/>
    <w:rsid w:val="0058018F"/>
    <w:rsid w:val="005814C9"/>
    <w:rsid w:val="00581F5F"/>
    <w:rsid w:val="00582920"/>
    <w:rsid w:val="00582DC5"/>
    <w:rsid w:val="005834DE"/>
    <w:rsid w:val="005835E4"/>
    <w:rsid w:val="00583608"/>
    <w:rsid w:val="00585EC0"/>
    <w:rsid w:val="00586134"/>
    <w:rsid w:val="005870EE"/>
    <w:rsid w:val="00587D1A"/>
    <w:rsid w:val="00587F72"/>
    <w:rsid w:val="00590BED"/>
    <w:rsid w:val="005922D0"/>
    <w:rsid w:val="005923C5"/>
    <w:rsid w:val="00592A1D"/>
    <w:rsid w:val="00592F18"/>
    <w:rsid w:val="00593442"/>
    <w:rsid w:val="005935D8"/>
    <w:rsid w:val="0059393B"/>
    <w:rsid w:val="00593EE1"/>
    <w:rsid w:val="00593F9A"/>
    <w:rsid w:val="005956E8"/>
    <w:rsid w:val="0059664B"/>
    <w:rsid w:val="0059745F"/>
    <w:rsid w:val="0059784B"/>
    <w:rsid w:val="00597C6E"/>
    <w:rsid w:val="005A055C"/>
    <w:rsid w:val="005A057E"/>
    <w:rsid w:val="005A05E7"/>
    <w:rsid w:val="005A36A3"/>
    <w:rsid w:val="005A40B2"/>
    <w:rsid w:val="005A4260"/>
    <w:rsid w:val="005A43E6"/>
    <w:rsid w:val="005A6818"/>
    <w:rsid w:val="005B37B7"/>
    <w:rsid w:val="005B3E7E"/>
    <w:rsid w:val="005B5C4F"/>
    <w:rsid w:val="005B5CF0"/>
    <w:rsid w:val="005C0C6B"/>
    <w:rsid w:val="005C0D72"/>
    <w:rsid w:val="005C0E20"/>
    <w:rsid w:val="005C2210"/>
    <w:rsid w:val="005C281B"/>
    <w:rsid w:val="005C2CD0"/>
    <w:rsid w:val="005C368F"/>
    <w:rsid w:val="005C5397"/>
    <w:rsid w:val="005C57DE"/>
    <w:rsid w:val="005C57EB"/>
    <w:rsid w:val="005C65BF"/>
    <w:rsid w:val="005C68CE"/>
    <w:rsid w:val="005C6975"/>
    <w:rsid w:val="005C716F"/>
    <w:rsid w:val="005D2270"/>
    <w:rsid w:val="005D3231"/>
    <w:rsid w:val="005D53AA"/>
    <w:rsid w:val="005D5D56"/>
    <w:rsid w:val="005D78D7"/>
    <w:rsid w:val="005E1C2F"/>
    <w:rsid w:val="005E3326"/>
    <w:rsid w:val="005E3D5E"/>
    <w:rsid w:val="005E4292"/>
    <w:rsid w:val="005E4F0D"/>
    <w:rsid w:val="005E5B0D"/>
    <w:rsid w:val="005E61FC"/>
    <w:rsid w:val="005E73A4"/>
    <w:rsid w:val="005E7672"/>
    <w:rsid w:val="005F0205"/>
    <w:rsid w:val="005F02B1"/>
    <w:rsid w:val="005F1067"/>
    <w:rsid w:val="005F11B5"/>
    <w:rsid w:val="005F3805"/>
    <w:rsid w:val="005F3939"/>
    <w:rsid w:val="005F3E04"/>
    <w:rsid w:val="005F42FE"/>
    <w:rsid w:val="005F4E7B"/>
    <w:rsid w:val="00600849"/>
    <w:rsid w:val="00602F83"/>
    <w:rsid w:val="00604188"/>
    <w:rsid w:val="0060502D"/>
    <w:rsid w:val="006056BC"/>
    <w:rsid w:val="00610054"/>
    <w:rsid w:val="006106AA"/>
    <w:rsid w:val="00611755"/>
    <w:rsid w:val="00611CDF"/>
    <w:rsid w:val="00613A1B"/>
    <w:rsid w:val="00615769"/>
    <w:rsid w:val="00617419"/>
    <w:rsid w:val="00617DE5"/>
    <w:rsid w:val="00620929"/>
    <w:rsid w:val="00620973"/>
    <w:rsid w:val="006219CD"/>
    <w:rsid w:val="00621B6D"/>
    <w:rsid w:val="00623264"/>
    <w:rsid w:val="00623B5F"/>
    <w:rsid w:val="00623D1A"/>
    <w:rsid w:val="00625E36"/>
    <w:rsid w:val="00627D06"/>
    <w:rsid w:val="0063065C"/>
    <w:rsid w:val="00632F1F"/>
    <w:rsid w:val="006336BE"/>
    <w:rsid w:val="0063394D"/>
    <w:rsid w:val="00633988"/>
    <w:rsid w:val="00634972"/>
    <w:rsid w:val="00634D0D"/>
    <w:rsid w:val="00635588"/>
    <w:rsid w:val="00635DD8"/>
    <w:rsid w:val="00636127"/>
    <w:rsid w:val="00636494"/>
    <w:rsid w:val="0063682E"/>
    <w:rsid w:val="00637ABC"/>
    <w:rsid w:val="0064022B"/>
    <w:rsid w:val="006404D7"/>
    <w:rsid w:val="006439FD"/>
    <w:rsid w:val="006458A8"/>
    <w:rsid w:val="00647C5B"/>
    <w:rsid w:val="00650F72"/>
    <w:rsid w:val="00652151"/>
    <w:rsid w:val="00655BB4"/>
    <w:rsid w:val="00655DE0"/>
    <w:rsid w:val="00656909"/>
    <w:rsid w:val="006569B4"/>
    <w:rsid w:val="00660379"/>
    <w:rsid w:val="006610B7"/>
    <w:rsid w:val="00661630"/>
    <w:rsid w:val="00661BF2"/>
    <w:rsid w:val="00661CDC"/>
    <w:rsid w:val="00661CE1"/>
    <w:rsid w:val="006620DA"/>
    <w:rsid w:val="00662270"/>
    <w:rsid w:val="00662DD1"/>
    <w:rsid w:val="00662EEC"/>
    <w:rsid w:val="00662FA7"/>
    <w:rsid w:val="006631DD"/>
    <w:rsid w:val="00663D47"/>
    <w:rsid w:val="006640AF"/>
    <w:rsid w:val="00665F00"/>
    <w:rsid w:val="00666DD7"/>
    <w:rsid w:val="00667417"/>
    <w:rsid w:val="00670440"/>
    <w:rsid w:val="00670D0C"/>
    <w:rsid w:val="006728A1"/>
    <w:rsid w:val="00672C42"/>
    <w:rsid w:val="006752C4"/>
    <w:rsid w:val="00675A9D"/>
    <w:rsid w:val="00677B9A"/>
    <w:rsid w:val="00680639"/>
    <w:rsid w:val="006810BF"/>
    <w:rsid w:val="006823F0"/>
    <w:rsid w:val="00682DD6"/>
    <w:rsid w:val="00684172"/>
    <w:rsid w:val="006853C6"/>
    <w:rsid w:val="006859AE"/>
    <w:rsid w:val="00686996"/>
    <w:rsid w:val="00686BF4"/>
    <w:rsid w:val="00687112"/>
    <w:rsid w:val="0068776F"/>
    <w:rsid w:val="00690695"/>
    <w:rsid w:val="00692B9A"/>
    <w:rsid w:val="0069310F"/>
    <w:rsid w:val="0069342F"/>
    <w:rsid w:val="006936D5"/>
    <w:rsid w:val="00694EAE"/>
    <w:rsid w:val="00697191"/>
    <w:rsid w:val="00697B3C"/>
    <w:rsid w:val="006A0172"/>
    <w:rsid w:val="006A1BE6"/>
    <w:rsid w:val="006A2B73"/>
    <w:rsid w:val="006A3DB0"/>
    <w:rsid w:val="006A6B87"/>
    <w:rsid w:val="006B0FB4"/>
    <w:rsid w:val="006B1440"/>
    <w:rsid w:val="006B2712"/>
    <w:rsid w:val="006B58FD"/>
    <w:rsid w:val="006B673B"/>
    <w:rsid w:val="006B6A42"/>
    <w:rsid w:val="006B6AD5"/>
    <w:rsid w:val="006B6C0E"/>
    <w:rsid w:val="006B729E"/>
    <w:rsid w:val="006C17D9"/>
    <w:rsid w:val="006C2194"/>
    <w:rsid w:val="006C27C8"/>
    <w:rsid w:val="006C2D5D"/>
    <w:rsid w:val="006C3135"/>
    <w:rsid w:val="006C366F"/>
    <w:rsid w:val="006C68C0"/>
    <w:rsid w:val="006C6E02"/>
    <w:rsid w:val="006C6EF1"/>
    <w:rsid w:val="006D12BD"/>
    <w:rsid w:val="006D12DC"/>
    <w:rsid w:val="006D15D5"/>
    <w:rsid w:val="006D3099"/>
    <w:rsid w:val="006D3641"/>
    <w:rsid w:val="006D4FA5"/>
    <w:rsid w:val="006D71A8"/>
    <w:rsid w:val="006D71EF"/>
    <w:rsid w:val="006D7E2F"/>
    <w:rsid w:val="006E1795"/>
    <w:rsid w:val="006E21D8"/>
    <w:rsid w:val="006E2F8A"/>
    <w:rsid w:val="006E37CC"/>
    <w:rsid w:val="006E7AAB"/>
    <w:rsid w:val="006E7BB5"/>
    <w:rsid w:val="006F0CFE"/>
    <w:rsid w:val="006F101F"/>
    <w:rsid w:val="006F136A"/>
    <w:rsid w:val="006F180D"/>
    <w:rsid w:val="006F313F"/>
    <w:rsid w:val="006F32AD"/>
    <w:rsid w:val="006F32FB"/>
    <w:rsid w:val="006F3D35"/>
    <w:rsid w:val="006F401E"/>
    <w:rsid w:val="006F4314"/>
    <w:rsid w:val="006F4354"/>
    <w:rsid w:val="006F4D17"/>
    <w:rsid w:val="006F58D5"/>
    <w:rsid w:val="006F592B"/>
    <w:rsid w:val="0070063F"/>
    <w:rsid w:val="00700B7B"/>
    <w:rsid w:val="00700E95"/>
    <w:rsid w:val="007010D5"/>
    <w:rsid w:val="0070132A"/>
    <w:rsid w:val="0070264A"/>
    <w:rsid w:val="007027D2"/>
    <w:rsid w:val="00702ABF"/>
    <w:rsid w:val="007033DF"/>
    <w:rsid w:val="007040EC"/>
    <w:rsid w:val="00704528"/>
    <w:rsid w:val="00704C35"/>
    <w:rsid w:val="00704EA4"/>
    <w:rsid w:val="007054DB"/>
    <w:rsid w:val="0070649A"/>
    <w:rsid w:val="0071191E"/>
    <w:rsid w:val="00712625"/>
    <w:rsid w:val="00712802"/>
    <w:rsid w:val="00713519"/>
    <w:rsid w:val="00714045"/>
    <w:rsid w:val="0071463D"/>
    <w:rsid w:val="007152CC"/>
    <w:rsid w:val="0071557D"/>
    <w:rsid w:val="00716BD2"/>
    <w:rsid w:val="00717D30"/>
    <w:rsid w:val="007207CD"/>
    <w:rsid w:val="007211E6"/>
    <w:rsid w:val="00721D9F"/>
    <w:rsid w:val="00723E88"/>
    <w:rsid w:val="00723FE1"/>
    <w:rsid w:val="00724A0B"/>
    <w:rsid w:val="00724BF6"/>
    <w:rsid w:val="00725157"/>
    <w:rsid w:val="00726470"/>
    <w:rsid w:val="00726657"/>
    <w:rsid w:val="00726BC6"/>
    <w:rsid w:val="007270FB"/>
    <w:rsid w:val="00727DD3"/>
    <w:rsid w:val="00727F1F"/>
    <w:rsid w:val="007309AD"/>
    <w:rsid w:val="007319CF"/>
    <w:rsid w:val="00731FB6"/>
    <w:rsid w:val="007321F7"/>
    <w:rsid w:val="00732B5A"/>
    <w:rsid w:val="00734F86"/>
    <w:rsid w:val="007358C8"/>
    <w:rsid w:val="00735AD6"/>
    <w:rsid w:val="00735EB2"/>
    <w:rsid w:val="00736C94"/>
    <w:rsid w:val="00737A66"/>
    <w:rsid w:val="00737ADC"/>
    <w:rsid w:val="0074020B"/>
    <w:rsid w:val="0074131E"/>
    <w:rsid w:val="007423FA"/>
    <w:rsid w:val="007438F5"/>
    <w:rsid w:val="00744A25"/>
    <w:rsid w:val="00744F75"/>
    <w:rsid w:val="007451D9"/>
    <w:rsid w:val="00746A1B"/>
    <w:rsid w:val="00747863"/>
    <w:rsid w:val="00750F9E"/>
    <w:rsid w:val="00750FC4"/>
    <w:rsid w:val="0075212C"/>
    <w:rsid w:val="0075220F"/>
    <w:rsid w:val="00752512"/>
    <w:rsid w:val="0075260C"/>
    <w:rsid w:val="00752699"/>
    <w:rsid w:val="00754ACB"/>
    <w:rsid w:val="007554C4"/>
    <w:rsid w:val="007563DE"/>
    <w:rsid w:val="00757683"/>
    <w:rsid w:val="007579D2"/>
    <w:rsid w:val="0076023B"/>
    <w:rsid w:val="007611B6"/>
    <w:rsid w:val="0076408A"/>
    <w:rsid w:val="0076412B"/>
    <w:rsid w:val="00765063"/>
    <w:rsid w:val="00766636"/>
    <w:rsid w:val="00767450"/>
    <w:rsid w:val="0076785E"/>
    <w:rsid w:val="0076793C"/>
    <w:rsid w:val="0076798D"/>
    <w:rsid w:val="00767D19"/>
    <w:rsid w:val="00771202"/>
    <w:rsid w:val="00771285"/>
    <w:rsid w:val="007718D7"/>
    <w:rsid w:val="00771950"/>
    <w:rsid w:val="007723F1"/>
    <w:rsid w:val="00774C02"/>
    <w:rsid w:val="0077582D"/>
    <w:rsid w:val="007767E1"/>
    <w:rsid w:val="007775C3"/>
    <w:rsid w:val="00777748"/>
    <w:rsid w:val="00782147"/>
    <w:rsid w:val="007859D9"/>
    <w:rsid w:val="00785EFE"/>
    <w:rsid w:val="007865B2"/>
    <w:rsid w:val="0078742F"/>
    <w:rsid w:val="0078777E"/>
    <w:rsid w:val="00790186"/>
    <w:rsid w:val="00791026"/>
    <w:rsid w:val="0079148C"/>
    <w:rsid w:val="00791A17"/>
    <w:rsid w:val="00791C5D"/>
    <w:rsid w:val="00792C7E"/>
    <w:rsid w:val="0079363A"/>
    <w:rsid w:val="007938B1"/>
    <w:rsid w:val="007946F4"/>
    <w:rsid w:val="00796DA5"/>
    <w:rsid w:val="00797B79"/>
    <w:rsid w:val="007A012D"/>
    <w:rsid w:val="007A04F9"/>
    <w:rsid w:val="007A111F"/>
    <w:rsid w:val="007A1787"/>
    <w:rsid w:val="007A20E4"/>
    <w:rsid w:val="007A2193"/>
    <w:rsid w:val="007A2831"/>
    <w:rsid w:val="007A38DB"/>
    <w:rsid w:val="007A3D6F"/>
    <w:rsid w:val="007A5D7F"/>
    <w:rsid w:val="007A6EC0"/>
    <w:rsid w:val="007A763F"/>
    <w:rsid w:val="007B0AEF"/>
    <w:rsid w:val="007B151D"/>
    <w:rsid w:val="007B205E"/>
    <w:rsid w:val="007B373B"/>
    <w:rsid w:val="007B38FA"/>
    <w:rsid w:val="007B4D95"/>
    <w:rsid w:val="007B54F7"/>
    <w:rsid w:val="007B6D86"/>
    <w:rsid w:val="007B6E29"/>
    <w:rsid w:val="007B7876"/>
    <w:rsid w:val="007B7FB7"/>
    <w:rsid w:val="007C023F"/>
    <w:rsid w:val="007C120A"/>
    <w:rsid w:val="007C19C3"/>
    <w:rsid w:val="007C1A2C"/>
    <w:rsid w:val="007C228A"/>
    <w:rsid w:val="007C360B"/>
    <w:rsid w:val="007C3D3D"/>
    <w:rsid w:val="007C436E"/>
    <w:rsid w:val="007C5014"/>
    <w:rsid w:val="007C780A"/>
    <w:rsid w:val="007D1A3E"/>
    <w:rsid w:val="007D1CB8"/>
    <w:rsid w:val="007D2362"/>
    <w:rsid w:val="007D519B"/>
    <w:rsid w:val="007D5920"/>
    <w:rsid w:val="007D5B63"/>
    <w:rsid w:val="007D6013"/>
    <w:rsid w:val="007D707A"/>
    <w:rsid w:val="007D7335"/>
    <w:rsid w:val="007D76A2"/>
    <w:rsid w:val="007E0221"/>
    <w:rsid w:val="007E04B5"/>
    <w:rsid w:val="007E1065"/>
    <w:rsid w:val="007E1E9B"/>
    <w:rsid w:val="007E48CE"/>
    <w:rsid w:val="007E4953"/>
    <w:rsid w:val="007E5E9B"/>
    <w:rsid w:val="007E6456"/>
    <w:rsid w:val="007F0260"/>
    <w:rsid w:val="007F1D20"/>
    <w:rsid w:val="007F2661"/>
    <w:rsid w:val="007F2FB3"/>
    <w:rsid w:val="007F71FF"/>
    <w:rsid w:val="0080187F"/>
    <w:rsid w:val="0080385B"/>
    <w:rsid w:val="00803863"/>
    <w:rsid w:val="0080472A"/>
    <w:rsid w:val="00805106"/>
    <w:rsid w:val="00805346"/>
    <w:rsid w:val="00805FDF"/>
    <w:rsid w:val="00806DCE"/>
    <w:rsid w:val="00810A0C"/>
    <w:rsid w:val="00811314"/>
    <w:rsid w:val="00811CE0"/>
    <w:rsid w:val="00811E63"/>
    <w:rsid w:val="00812C97"/>
    <w:rsid w:val="00814357"/>
    <w:rsid w:val="00814486"/>
    <w:rsid w:val="008148B4"/>
    <w:rsid w:val="00814CC1"/>
    <w:rsid w:val="00814ED2"/>
    <w:rsid w:val="0081527B"/>
    <w:rsid w:val="00816268"/>
    <w:rsid w:val="0081629D"/>
    <w:rsid w:val="00820C2B"/>
    <w:rsid w:val="00821D68"/>
    <w:rsid w:val="00822EA4"/>
    <w:rsid w:val="0082305B"/>
    <w:rsid w:val="008240D4"/>
    <w:rsid w:val="0082463D"/>
    <w:rsid w:val="0082612D"/>
    <w:rsid w:val="008270C0"/>
    <w:rsid w:val="0082733C"/>
    <w:rsid w:val="008279C4"/>
    <w:rsid w:val="00830273"/>
    <w:rsid w:val="008302D1"/>
    <w:rsid w:val="00830A83"/>
    <w:rsid w:val="00832267"/>
    <w:rsid w:val="00833AB3"/>
    <w:rsid w:val="0083441C"/>
    <w:rsid w:val="008347FF"/>
    <w:rsid w:val="00834ABD"/>
    <w:rsid w:val="008362A2"/>
    <w:rsid w:val="008367B8"/>
    <w:rsid w:val="00836A6C"/>
    <w:rsid w:val="00836B84"/>
    <w:rsid w:val="00837045"/>
    <w:rsid w:val="008401E7"/>
    <w:rsid w:val="008406F8"/>
    <w:rsid w:val="0084140C"/>
    <w:rsid w:val="00842612"/>
    <w:rsid w:val="0084354E"/>
    <w:rsid w:val="00844B31"/>
    <w:rsid w:val="008470F5"/>
    <w:rsid w:val="00847223"/>
    <w:rsid w:val="0084737E"/>
    <w:rsid w:val="00847BEF"/>
    <w:rsid w:val="00847BFE"/>
    <w:rsid w:val="00850B7A"/>
    <w:rsid w:val="00850E89"/>
    <w:rsid w:val="00851C5E"/>
    <w:rsid w:val="00853E91"/>
    <w:rsid w:val="00856106"/>
    <w:rsid w:val="00856F96"/>
    <w:rsid w:val="00857B86"/>
    <w:rsid w:val="008603F7"/>
    <w:rsid w:val="008616B5"/>
    <w:rsid w:val="00861B43"/>
    <w:rsid w:val="00862E43"/>
    <w:rsid w:val="0086478C"/>
    <w:rsid w:val="00864FDC"/>
    <w:rsid w:val="00865B5E"/>
    <w:rsid w:val="00865D80"/>
    <w:rsid w:val="00870A7F"/>
    <w:rsid w:val="00870B3D"/>
    <w:rsid w:val="00870E88"/>
    <w:rsid w:val="0087157F"/>
    <w:rsid w:val="0087257B"/>
    <w:rsid w:val="00872B67"/>
    <w:rsid w:val="00872BF0"/>
    <w:rsid w:val="008747EE"/>
    <w:rsid w:val="00874982"/>
    <w:rsid w:val="00874D38"/>
    <w:rsid w:val="0087529E"/>
    <w:rsid w:val="0087753E"/>
    <w:rsid w:val="00877EFC"/>
    <w:rsid w:val="008805C0"/>
    <w:rsid w:val="00880C4F"/>
    <w:rsid w:val="0088212C"/>
    <w:rsid w:val="0088293E"/>
    <w:rsid w:val="00882F84"/>
    <w:rsid w:val="008832D8"/>
    <w:rsid w:val="00884113"/>
    <w:rsid w:val="00885CA6"/>
    <w:rsid w:val="00887AA7"/>
    <w:rsid w:val="00890D83"/>
    <w:rsid w:val="0089153A"/>
    <w:rsid w:val="00891733"/>
    <w:rsid w:val="00892B48"/>
    <w:rsid w:val="00893A7B"/>
    <w:rsid w:val="00894514"/>
    <w:rsid w:val="0089517B"/>
    <w:rsid w:val="008967BA"/>
    <w:rsid w:val="00897E3D"/>
    <w:rsid w:val="008A0029"/>
    <w:rsid w:val="008A0633"/>
    <w:rsid w:val="008A1F31"/>
    <w:rsid w:val="008A4C8E"/>
    <w:rsid w:val="008A6B50"/>
    <w:rsid w:val="008A6E5D"/>
    <w:rsid w:val="008B0A7D"/>
    <w:rsid w:val="008B11A2"/>
    <w:rsid w:val="008B15E8"/>
    <w:rsid w:val="008B17A8"/>
    <w:rsid w:val="008B5EB5"/>
    <w:rsid w:val="008B6145"/>
    <w:rsid w:val="008B6CAE"/>
    <w:rsid w:val="008B7B46"/>
    <w:rsid w:val="008C0397"/>
    <w:rsid w:val="008C12C3"/>
    <w:rsid w:val="008C1986"/>
    <w:rsid w:val="008C1D6C"/>
    <w:rsid w:val="008C24C5"/>
    <w:rsid w:val="008C4252"/>
    <w:rsid w:val="008C4B96"/>
    <w:rsid w:val="008C4C15"/>
    <w:rsid w:val="008C6804"/>
    <w:rsid w:val="008C746D"/>
    <w:rsid w:val="008C7D29"/>
    <w:rsid w:val="008C7FBB"/>
    <w:rsid w:val="008D0547"/>
    <w:rsid w:val="008D0F67"/>
    <w:rsid w:val="008D1133"/>
    <w:rsid w:val="008D1D26"/>
    <w:rsid w:val="008D21A1"/>
    <w:rsid w:val="008D2824"/>
    <w:rsid w:val="008D2A37"/>
    <w:rsid w:val="008D3F81"/>
    <w:rsid w:val="008D4411"/>
    <w:rsid w:val="008D4476"/>
    <w:rsid w:val="008D4F67"/>
    <w:rsid w:val="008D5A4D"/>
    <w:rsid w:val="008D62DB"/>
    <w:rsid w:val="008D6316"/>
    <w:rsid w:val="008D679F"/>
    <w:rsid w:val="008D67A8"/>
    <w:rsid w:val="008D6B63"/>
    <w:rsid w:val="008D7F29"/>
    <w:rsid w:val="008D7FC0"/>
    <w:rsid w:val="008E2816"/>
    <w:rsid w:val="008E281F"/>
    <w:rsid w:val="008E2989"/>
    <w:rsid w:val="008E37BE"/>
    <w:rsid w:val="008E3D44"/>
    <w:rsid w:val="008E4404"/>
    <w:rsid w:val="008E4540"/>
    <w:rsid w:val="008E4BB6"/>
    <w:rsid w:val="008E5592"/>
    <w:rsid w:val="008E7F35"/>
    <w:rsid w:val="008F057C"/>
    <w:rsid w:val="008F1069"/>
    <w:rsid w:val="008F170A"/>
    <w:rsid w:val="008F1C0F"/>
    <w:rsid w:val="008F2698"/>
    <w:rsid w:val="008F3026"/>
    <w:rsid w:val="008F4293"/>
    <w:rsid w:val="008F43E5"/>
    <w:rsid w:val="008F5234"/>
    <w:rsid w:val="008F5C57"/>
    <w:rsid w:val="008F6D9B"/>
    <w:rsid w:val="008F6E3F"/>
    <w:rsid w:val="008F6FF0"/>
    <w:rsid w:val="009059BF"/>
    <w:rsid w:val="009114B5"/>
    <w:rsid w:val="00911522"/>
    <w:rsid w:val="0091205F"/>
    <w:rsid w:val="009123E6"/>
    <w:rsid w:val="00912925"/>
    <w:rsid w:val="00913ABF"/>
    <w:rsid w:val="0091444E"/>
    <w:rsid w:val="00914D2E"/>
    <w:rsid w:val="0091510D"/>
    <w:rsid w:val="009155B0"/>
    <w:rsid w:val="00915858"/>
    <w:rsid w:val="00920215"/>
    <w:rsid w:val="00920852"/>
    <w:rsid w:val="00922A49"/>
    <w:rsid w:val="00923A20"/>
    <w:rsid w:val="00923E31"/>
    <w:rsid w:val="0092461D"/>
    <w:rsid w:val="00924B35"/>
    <w:rsid w:val="00925385"/>
    <w:rsid w:val="009267E3"/>
    <w:rsid w:val="0092738F"/>
    <w:rsid w:val="00927E6E"/>
    <w:rsid w:val="00930182"/>
    <w:rsid w:val="00930E13"/>
    <w:rsid w:val="009316A9"/>
    <w:rsid w:val="009317E3"/>
    <w:rsid w:val="00931ADA"/>
    <w:rsid w:val="0093252D"/>
    <w:rsid w:val="00932843"/>
    <w:rsid w:val="00932A6C"/>
    <w:rsid w:val="00933680"/>
    <w:rsid w:val="00933E01"/>
    <w:rsid w:val="009346EF"/>
    <w:rsid w:val="00934C40"/>
    <w:rsid w:val="0093563E"/>
    <w:rsid w:val="00937419"/>
    <w:rsid w:val="0093748A"/>
    <w:rsid w:val="009379B1"/>
    <w:rsid w:val="00937D8E"/>
    <w:rsid w:val="00941059"/>
    <w:rsid w:val="0094169D"/>
    <w:rsid w:val="00941D61"/>
    <w:rsid w:val="00941F5F"/>
    <w:rsid w:val="0094288E"/>
    <w:rsid w:val="00942E5E"/>
    <w:rsid w:val="009430B1"/>
    <w:rsid w:val="00943414"/>
    <w:rsid w:val="0094395F"/>
    <w:rsid w:val="00944AE7"/>
    <w:rsid w:val="00944DA8"/>
    <w:rsid w:val="00945A24"/>
    <w:rsid w:val="00950743"/>
    <w:rsid w:val="009513DF"/>
    <w:rsid w:val="00952E11"/>
    <w:rsid w:val="00953BF7"/>
    <w:rsid w:val="00953C0F"/>
    <w:rsid w:val="00953CDB"/>
    <w:rsid w:val="00954352"/>
    <w:rsid w:val="00954DE6"/>
    <w:rsid w:val="00955C04"/>
    <w:rsid w:val="0095643C"/>
    <w:rsid w:val="009609B8"/>
    <w:rsid w:val="009616B4"/>
    <w:rsid w:val="00962430"/>
    <w:rsid w:val="00962C6A"/>
    <w:rsid w:val="009631CE"/>
    <w:rsid w:val="009634E8"/>
    <w:rsid w:val="00964A46"/>
    <w:rsid w:val="00965C58"/>
    <w:rsid w:val="0097034F"/>
    <w:rsid w:val="00970DE3"/>
    <w:rsid w:val="0097107F"/>
    <w:rsid w:val="00972032"/>
    <w:rsid w:val="00972A7B"/>
    <w:rsid w:val="009735BA"/>
    <w:rsid w:val="00974BBD"/>
    <w:rsid w:val="00976507"/>
    <w:rsid w:val="00976F16"/>
    <w:rsid w:val="00980149"/>
    <w:rsid w:val="00981C26"/>
    <w:rsid w:val="009827E4"/>
    <w:rsid w:val="00983BB5"/>
    <w:rsid w:val="00986835"/>
    <w:rsid w:val="00986E2E"/>
    <w:rsid w:val="009919E5"/>
    <w:rsid w:val="00991ECA"/>
    <w:rsid w:val="009920E4"/>
    <w:rsid w:val="009926A1"/>
    <w:rsid w:val="0099365B"/>
    <w:rsid w:val="00994249"/>
    <w:rsid w:val="009949D2"/>
    <w:rsid w:val="0099533C"/>
    <w:rsid w:val="009955A0"/>
    <w:rsid w:val="00996A3F"/>
    <w:rsid w:val="00997349"/>
    <w:rsid w:val="00997CAE"/>
    <w:rsid w:val="009A1F16"/>
    <w:rsid w:val="009A6CDD"/>
    <w:rsid w:val="009B02B2"/>
    <w:rsid w:val="009B0900"/>
    <w:rsid w:val="009B1230"/>
    <w:rsid w:val="009B2CC5"/>
    <w:rsid w:val="009B6059"/>
    <w:rsid w:val="009B683E"/>
    <w:rsid w:val="009B6BB1"/>
    <w:rsid w:val="009B6EF0"/>
    <w:rsid w:val="009B748B"/>
    <w:rsid w:val="009B75BC"/>
    <w:rsid w:val="009C062D"/>
    <w:rsid w:val="009C0B24"/>
    <w:rsid w:val="009C1E96"/>
    <w:rsid w:val="009C248E"/>
    <w:rsid w:val="009C24DE"/>
    <w:rsid w:val="009C2874"/>
    <w:rsid w:val="009C2ABC"/>
    <w:rsid w:val="009C45FF"/>
    <w:rsid w:val="009C48F5"/>
    <w:rsid w:val="009D22DC"/>
    <w:rsid w:val="009D2771"/>
    <w:rsid w:val="009D3453"/>
    <w:rsid w:val="009D375E"/>
    <w:rsid w:val="009D3BFA"/>
    <w:rsid w:val="009D4B7D"/>
    <w:rsid w:val="009D4BF0"/>
    <w:rsid w:val="009D4E17"/>
    <w:rsid w:val="009D5359"/>
    <w:rsid w:val="009D6A53"/>
    <w:rsid w:val="009D72E4"/>
    <w:rsid w:val="009D7E8E"/>
    <w:rsid w:val="009E0071"/>
    <w:rsid w:val="009E160B"/>
    <w:rsid w:val="009E29BF"/>
    <w:rsid w:val="009E33BB"/>
    <w:rsid w:val="009E358B"/>
    <w:rsid w:val="009E3813"/>
    <w:rsid w:val="009E5588"/>
    <w:rsid w:val="009E63CA"/>
    <w:rsid w:val="009E698E"/>
    <w:rsid w:val="009E6A25"/>
    <w:rsid w:val="009E6FDC"/>
    <w:rsid w:val="009E73FE"/>
    <w:rsid w:val="009F01DF"/>
    <w:rsid w:val="009F0670"/>
    <w:rsid w:val="009F2CF4"/>
    <w:rsid w:val="009F3DCA"/>
    <w:rsid w:val="009F4546"/>
    <w:rsid w:val="009F456E"/>
    <w:rsid w:val="009F459E"/>
    <w:rsid w:val="009F4878"/>
    <w:rsid w:val="009F60CE"/>
    <w:rsid w:val="009F6496"/>
    <w:rsid w:val="009F6D8B"/>
    <w:rsid w:val="009F7449"/>
    <w:rsid w:val="009F7475"/>
    <w:rsid w:val="009F791B"/>
    <w:rsid w:val="009F7AD0"/>
    <w:rsid w:val="00A00B75"/>
    <w:rsid w:val="00A026CD"/>
    <w:rsid w:val="00A02C68"/>
    <w:rsid w:val="00A02CD0"/>
    <w:rsid w:val="00A032AD"/>
    <w:rsid w:val="00A032E1"/>
    <w:rsid w:val="00A03E6B"/>
    <w:rsid w:val="00A042B4"/>
    <w:rsid w:val="00A0510B"/>
    <w:rsid w:val="00A05482"/>
    <w:rsid w:val="00A10CA1"/>
    <w:rsid w:val="00A118D0"/>
    <w:rsid w:val="00A11959"/>
    <w:rsid w:val="00A12CC4"/>
    <w:rsid w:val="00A14A09"/>
    <w:rsid w:val="00A14BA3"/>
    <w:rsid w:val="00A1523C"/>
    <w:rsid w:val="00A15C59"/>
    <w:rsid w:val="00A1687B"/>
    <w:rsid w:val="00A169B3"/>
    <w:rsid w:val="00A16DA6"/>
    <w:rsid w:val="00A17401"/>
    <w:rsid w:val="00A1795A"/>
    <w:rsid w:val="00A17FC2"/>
    <w:rsid w:val="00A17FE6"/>
    <w:rsid w:val="00A23459"/>
    <w:rsid w:val="00A24147"/>
    <w:rsid w:val="00A26885"/>
    <w:rsid w:val="00A303D9"/>
    <w:rsid w:val="00A3063B"/>
    <w:rsid w:val="00A31843"/>
    <w:rsid w:val="00A31A96"/>
    <w:rsid w:val="00A32EFB"/>
    <w:rsid w:val="00A32F4C"/>
    <w:rsid w:val="00A3415E"/>
    <w:rsid w:val="00A34AD8"/>
    <w:rsid w:val="00A34B6B"/>
    <w:rsid w:val="00A35C7F"/>
    <w:rsid w:val="00A35E0C"/>
    <w:rsid w:val="00A36370"/>
    <w:rsid w:val="00A37631"/>
    <w:rsid w:val="00A4034E"/>
    <w:rsid w:val="00A40D92"/>
    <w:rsid w:val="00A411F8"/>
    <w:rsid w:val="00A42232"/>
    <w:rsid w:val="00A42610"/>
    <w:rsid w:val="00A46A5A"/>
    <w:rsid w:val="00A4720C"/>
    <w:rsid w:val="00A47430"/>
    <w:rsid w:val="00A47843"/>
    <w:rsid w:val="00A50E2C"/>
    <w:rsid w:val="00A53FC2"/>
    <w:rsid w:val="00A548F0"/>
    <w:rsid w:val="00A55029"/>
    <w:rsid w:val="00A56BFB"/>
    <w:rsid w:val="00A576DB"/>
    <w:rsid w:val="00A578BA"/>
    <w:rsid w:val="00A609B6"/>
    <w:rsid w:val="00A60BF5"/>
    <w:rsid w:val="00A60C2C"/>
    <w:rsid w:val="00A62350"/>
    <w:rsid w:val="00A62D70"/>
    <w:rsid w:val="00A62DD2"/>
    <w:rsid w:val="00A64725"/>
    <w:rsid w:val="00A64BD7"/>
    <w:rsid w:val="00A65C8A"/>
    <w:rsid w:val="00A65F93"/>
    <w:rsid w:val="00A666F9"/>
    <w:rsid w:val="00A7367A"/>
    <w:rsid w:val="00A7487D"/>
    <w:rsid w:val="00A7593F"/>
    <w:rsid w:val="00A767E7"/>
    <w:rsid w:val="00A77B44"/>
    <w:rsid w:val="00A77C82"/>
    <w:rsid w:val="00A803FD"/>
    <w:rsid w:val="00A81E46"/>
    <w:rsid w:val="00A82663"/>
    <w:rsid w:val="00A82F36"/>
    <w:rsid w:val="00A832AE"/>
    <w:rsid w:val="00A83698"/>
    <w:rsid w:val="00A837A3"/>
    <w:rsid w:val="00A83F9B"/>
    <w:rsid w:val="00A84730"/>
    <w:rsid w:val="00A84861"/>
    <w:rsid w:val="00A84951"/>
    <w:rsid w:val="00A85564"/>
    <w:rsid w:val="00A868E3"/>
    <w:rsid w:val="00A9053F"/>
    <w:rsid w:val="00A9056F"/>
    <w:rsid w:val="00A923B0"/>
    <w:rsid w:val="00A92D36"/>
    <w:rsid w:val="00A92D66"/>
    <w:rsid w:val="00A93208"/>
    <w:rsid w:val="00A93444"/>
    <w:rsid w:val="00A9490A"/>
    <w:rsid w:val="00A94E7E"/>
    <w:rsid w:val="00A95050"/>
    <w:rsid w:val="00A974A7"/>
    <w:rsid w:val="00AA0428"/>
    <w:rsid w:val="00AA49A1"/>
    <w:rsid w:val="00AA4E48"/>
    <w:rsid w:val="00AA60E3"/>
    <w:rsid w:val="00AA674F"/>
    <w:rsid w:val="00AA6B1A"/>
    <w:rsid w:val="00AB05A0"/>
    <w:rsid w:val="00AB13A8"/>
    <w:rsid w:val="00AB39D3"/>
    <w:rsid w:val="00AB3BCC"/>
    <w:rsid w:val="00AB4581"/>
    <w:rsid w:val="00AB4B29"/>
    <w:rsid w:val="00AB5939"/>
    <w:rsid w:val="00AB6ECF"/>
    <w:rsid w:val="00AB6F8D"/>
    <w:rsid w:val="00AC003F"/>
    <w:rsid w:val="00AC008C"/>
    <w:rsid w:val="00AC060A"/>
    <w:rsid w:val="00AC2806"/>
    <w:rsid w:val="00AC48F6"/>
    <w:rsid w:val="00AC4E98"/>
    <w:rsid w:val="00AC55E4"/>
    <w:rsid w:val="00AC7DFD"/>
    <w:rsid w:val="00AD005B"/>
    <w:rsid w:val="00AD0C3B"/>
    <w:rsid w:val="00AD16BD"/>
    <w:rsid w:val="00AD3413"/>
    <w:rsid w:val="00AD3472"/>
    <w:rsid w:val="00AD394C"/>
    <w:rsid w:val="00AD3A9A"/>
    <w:rsid w:val="00AD4332"/>
    <w:rsid w:val="00AD4FE5"/>
    <w:rsid w:val="00AD560E"/>
    <w:rsid w:val="00AD630C"/>
    <w:rsid w:val="00AD6F86"/>
    <w:rsid w:val="00AE047F"/>
    <w:rsid w:val="00AE094F"/>
    <w:rsid w:val="00AE1C00"/>
    <w:rsid w:val="00AE2C14"/>
    <w:rsid w:val="00AE36FE"/>
    <w:rsid w:val="00AE4258"/>
    <w:rsid w:val="00AE580F"/>
    <w:rsid w:val="00AE591E"/>
    <w:rsid w:val="00AE5F39"/>
    <w:rsid w:val="00AE7D23"/>
    <w:rsid w:val="00AE7E51"/>
    <w:rsid w:val="00AF26C1"/>
    <w:rsid w:val="00AF2795"/>
    <w:rsid w:val="00AF28B9"/>
    <w:rsid w:val="00AF315A"/>
    <w:rsid w:val="00AF57F6"/>
    <w:rsid w:val="00AF7B1E"/>
    <w:rsid w:val="00B000AE"/>
    <w:rsid w:val="00B00375"/>
    <w:rsid w:val="00B00A11"/>
    <w:rsid w:val="00B00B88"/>
    <w:rsid w:val="00B02312"/>
    <w:rsid w:val="00B04274"/>
    <w:rsid w:val="00B04702"/>
    <w:rsid w:val="00B057BE"/>
    <w:rsid w:val="00B06BD1"/>
    <w:rsid w:val="00B07B04"/>
    <w:rsid w:val="00B1037C"/>
    <w:rsid w:val="00B11CE3"/>
    <w:rsid w:val="00B11D19"/>
    <w:rsid w:val="00B153CA"/>
    <w:rsid w:val="00B15FC2"/>
    <w:rsid w:val="00B16293"/>
    <w:rsid w:val="00B16621"/>
    <w:rsid w:val="00B16EBB"/>
    <w:rsid w:val="00B2038C"/>
    <w:rsid w:val="00B2094E"/>
    <w:rsid w:val="00B210D9"/>
    <w:rsid w:val="00B213E3"/>
    <w:rsid w:val="00B2196D"/>
    <w:rsid w:val="00B23191"/>
    <w:rsid w:val="00B24BEE"/>
    <w:rsid w:val="00B2538D"/>
    <w:rsid w:val="00B25762"/>
    <w:rsid w:val="00B258BA"/>
    <w:rsid w:val="00B25A09"/>
    <w:rsid w:val="00B25CE3"/>
    <w:rsid w:val="00B27FE8"/>
    <w:rsid w:val="00B300AA"/>
    <w:rsid w:val="00B33860"/>
    <w:rsid w:val="00B348AE"/>
    <w:rsid w:val="00B34EBE"/>
    <w:rsid w:val="00B35ED8"/>
    <w:rsid w:val="00B35F5C"/>
    <w:rsid w:val="00B3688B"/>
    <w:rsid w:val="00B36B10"/>
    <w:rsid w:val="00B37DE9"/>
    <w:rsid w:val="00B401CF"/>
    <w:rsid w:val="00B403D2"/>
    <w:rsid w:val="00B413F2"/>
    <w:rsid w:val="00B42473"/>
    <w:rsid w:val="00B42730"/>
    <w:rsid w:val="00B428A3"/>
    <w:rsid w:val="00B434C7"/>
    <w:rsid w:val="00B44910"/>
    <w:rsid w:val="00B45FC8"/>
    <w:rsid w:val="00B460E3"/>
    <w:rsid w:val="00B4643D"/>
    <w:rsid w:val="00B4665D"/>
    <w:rsid w:val="00B46E6C"/>
    <w:rsid w:val="00B46E78"/>
    <w:rsid w:val="00B47F0F"/>
    <w:rsid w:val="00B5003B"/>
    <w:rsid w:val="00B50FEE"/>
    <w:rsid w:val="00B51393"/>
    <w:rsid w:val="00B52145"/>
    <w:rsid w:val="00B56008"/>
    <w:rsid w:val="00B563B2"/>
    <w:rsid w:val="00B60133"/>
    <w:rsid w:val="00B6015C"/>
    <w:rsid w:val="00B6103C"/>
    <w:rsid w:val="00B61B48"/>
    <w:rsid w:val="00B61D0F"/>
    <w:rsid w:val="00B62744"/>
    <w:rsid w:val="00B62A01"/>
    <w:rsid w:val="00B62AD8"/>
    <w:rsid w:val="00B62CA3"/>
    <w:rsid w:val="00B62EE4"/>
    <w:rsid w:val="00B63590"/>
    <w:rsid w:val="00B64878"/>
    <w:rsid w:val="00B64E21"/>
    <w:rsid w:val="00B64FD7"/>
    <w:rsid w:val="00B70484"/>
    <w:rsid w:val="00B70CF4"/>
    <w:rsid w:val="00B71556"/>
    <w:rsid w:val="00B71CE1"/>
    <w:rsid w:val="00B73585"/>
    <w:rsid w:val="00B75531"/>
    <w:rsid w:val="00B75D2A"/>
    <w:rsid w:val="00B75F78"/>
    <w:rsid w:val="00B760C0"/>
    <w:rsid w:val="00B7627A"/>
    <w:rsid w:val="00B77218"/>
    <w:rsid w:val="00B7777D"/>
    <w:rsid w:val="00B77DAA"/>
    <w:rsid w:val="00B80C12"/>
    <w:rsid w:val="00B80FDB"/>
    <w:rsid w:val="00B81E9B"/>
    <w:rsid w:val="00B838D3"/>
    <w:rsid w:val="00B8449F"/>
    <w:rsid w:val="00B8474B"/>
    <w:rsid w:val="00B84B9B"/>
    <w:rsid w:val="00B84DDD"/>
    <w:rsid w:val="00B85707"/>
    <w:rsid w:val="00B86580"/>
    <w:rsid w:val="00B90060"/>
    <w:rsid w:val="00B90209"/>
    <w:rsid w:val="00B90B25"/>
    <w:rsid w:val="00B9133E"/>
    <w:rsid w:val="00B9158F"/>
    <w:rsid w:val="00B91746"/>
    <w:rsid w:val="00B927F3"/>
    <w:rsid w:val="00B940AD"/>
    <w:rsid w:val="00B953DA"/>
    <w:rsid w:val="00B95DD6"/>
    <w:rsid w:val="00B95EC3"/>
    <w:rsid w:val="00B9737F"/>
    <w:rsid w:val="00B97588"/>
    <w:rsid w:val="00BA041B"/>
    <w:rsid w:val="00BA1503"/>
    <w:rsid w:val="00BA153D"/>
    <w:rsid w:val="00BA1D34"/>
    <w:rsid w:val="00BA20F1"/>
    <w:rsid w:val="00BA36CF"/>
    <w:rsid w:val="00BA38EB"/>
    <w:rsid w:val="00BA4566"/>
    <w:rsid w:val="00BA4B99"/>
    <w:rsid w:val="00BA5493"/>
    <w:rsid w:val="00BA551B"/>
    <w:rsid w:val="00BA7D66"/>
    <w:rsid w:val="00BA7E60"/>
    <w:rsid w:val="00BA7FA2"/>
    <w:rsid w:val="00BB0286"/>
    <w:rsid w:val="00BB19FB"/>
    <w:rsid w:val="00BB1DEE"/>
    <w:rsid w:val="00BB2DA9"/>
    <w:rsid w:val="00BB309F"/>
    <w:rsid w:val="00BB45EF"/>
    <w:rsid w:val="00BB5721"/>
    <w:rsid w:val="00BB5740"/>
    <w:rsid w:val="00BB5A45"/>
    <w:rsid w:val="00BB5C2A"/>
    <w:rsid w:val="00BB7329"/>
    <w:rsid w:val="00BC02B5"/>
    <w:rsid w:val="00BC05A9"/>
    <w:rsid w:val="00BC0B31"/>
    <w:rsid w:val="00BC10E0"/>
    <w:rsid w:val="00BC1BD8"/>
    <w:rsid w:val="00BC22D6"/>
    <w:rsid w:val="00BC2957"/>
    <w:rsid w:val="00BC2C1D"/>
    <w:rsid w:val="00BC45AF"/>
    <w:rsid w:val="00BC45B4"/>
    <w:rsid w:val="00BC5663"/>
    <w:rsid w:val="00BC7310"/>
    <w:rsid w:val="00BC7906"/>
    <w:rsid w:val="00BD12BB"/>
    <w:rsid w:val="00BD362E"/>
    <w:rsid w:val="00BD3795"/>
    <w:rsid w:val="00BD37BB"/>
    <w:rsid w:val="00BD49CE"/>
    <w:rsid w:val="00BD4CA7"/>
    <w:rsid w:val="00BD5598"/>
    <w:rsid w:val="00BD5694"/>
    <w:rsid w:val="00BD5E64"/>
    <w:rsid w:val="00BD6193"/>
    <w:rsid w:val="00BD78D4"/>
    <w:rsid w:val="00BE0BAA"/>
    <w:rsid w:val="00BE0EA3"/>
    <w:rsid w:val="00BE1941"/>
    <w:rsid w:val="00BE1D03"/>
    <w:rsid w:val="00BE1FF3"/>
    <w:rsid w:val="00BE24B3"/>
    <w:rsid w:val="00BE2511"/>
    <w:rsid w:val="00BE2C58"/>
    <w:rsid w:val="00BE2CAE"/>
    <w:rsid w:val="00BE57BF"/>
    <w:rsid w:val="00BE5C35"/>
    <w:rsid w:val="00BE6F5F"/>
    <w:rsid w:val="00BE6F8A"/>
    <w:rsid w:val="00BF1688"/>
    <w:rsid w:val="00BF2908"/>
    <w:rsid w:val="00BF2AA3"/>
    <w:rsid w:val="00BF304C"/>
    <w:rsid w:val="00BF340B"/>
    <w:rsid w:val="00BF49CC"/>
    <w:rsid w:val="00BF52C5"/>
    <w:rsid w:val="00BF5829"/>
    <w:rsid w:val="00BF6C88"/>
    <w:rsid w:val="00BF76DE"/>
    <w:rsid w:val="00C00ADA"/>
    <w:rsid w:val="00C03E80"/>
    <w:rsid w:val="00C04CB8"/>
    <w:rsid w:val="00C05E44"/>
    <w:rsid w:val="00C107EB"/>
    <w:rsid w:val="00C11238"/>
    <w:rsid w:val="00C1186F"/>
    <w:rsid w:val="00C121F9"/>
    <w:rsid w:val="00C127D7"/>
    <w:rsid w:val="00C134E5"/>
    <w:rsid w:val="00C14838"/>
    <w:rsid w:val="00C158D6"/>
    <w:rsid w:val="00C166B8"/>
    <w:rsid w:val="00C17925"/>
    <w:rsid w:val="00C17CB3"/>
    <w:rsid w:val="00C17D53"/>
    <w:rsid w:val="00C21562"/>
    <w:rsid w:val="00C21805"/>
    <w:rsid w:val="00C24484"/>
    <w:rsid w:val="00C24C26"/>
    <w:rsid w:val="00C25967"/>
    <w:rsid w:val="00C26172"/>
    <w:rsid w:val="00C3010B"/>
    <w:rsid w:val="00C3036F"/>
    <w:rsid w:val="00C30EDE"/>
    <w:rsid w:val="00C32979"/>
    <w:rsid w:val="00C34F6C"/>
    <w:rsid w:val="00C350CE"/>
    <w:rsid w:val="00C35EC7"/>
    <w:rsid w:val="00C374AF"/>
    <w:rsid w:val="00C4094C"/>
    <w:rsid w:val="00C41C24"/>
    <w:rsid w:val="00C41EEF"/>
    <w:rsid w:val="00C44124"/>
    <w:rsid w:val="00C444F4"/>
    <w:rsid w:val="00C45762"/>
    <w:rsid w:val="00C47EDB"/>
    <w:rsid w:val="00C50480"/>
    <w:rsid w:val="00C512F0"/>
    <w:rsid w:val="00C51438"/>
    <w:rsid w:val="00C51B4D"/>
    <w:rsid w:val="00C5237D"/>
    <w:rsid w:val="00C53321"/>
    <w:rsid w:val="00C60582"/>
    <w:rsid w:val="00C61C07"/>
    <w:rsid w:val="00C61F36"/>
    <w:rsid w:val="00C62321"/>
    <w:rsid w:val="00C632A8"/>
    <w:rsid w:val="00C635FD"/>
    <w:rsid w:val="00C63852"/>
    <w:rsid w:val="00C647B6"/>
    <w:rsid w:val="00C65A5D"/>
    <w:rsid w:val="00C7119E"/>
    <w:rsid w:val="00C7295B"/>
    <w:rsid w:val="00C74317"/>
    <w:rsid w:val="00C743F7"/>
    <w:rsid w:val="00C74F01"/>
    <w:rsid w:val="00C7533A"/>
    <w:rsid w:val="00C757C1"/>
    <w:rsid w:val="00C75D66"/>
    <w:rsid w:val="00C77445"/>
    <w:rsid w:val="00C775EB"/>
    <w:rsid w:val="00C8191C"/>
    <w:rsid w:val="00C829D8"/>
    <w:rsid w:val="00C84323"/>
    <w:rsid w:val="00C84B14"/>
    <w:rsid w:val="00C8749F"/>
    <w:rsid w:val="00C879B6"/>
    <w:rsid w:val="00C91068"/>
    <w:rsid w:val="00C91276"/>
    <w:rsid w:val="00C91814"/>
    <w:rsid w:val="00C91E8A"/>
    <w:rsid w:val="00C927F6"/>
    <w:rsid w:val="00C93E01"/>
    <w:rsid w:val="00C941B1"/>
    <w:rsid w:val="00C9472C"/>
    <w:rsid w:val="00C94997"/>
    <w:rsid w:val="00C94D56"/>
    <w:rsid w:val="00C95049"/>
    <w:rsid w:val="00C9603B"/>
    <w:rsid w:val="00C96B9E"/>
    <w:rsid w:val="00C97937"/>
    <w:rsid w:val="00CA18AF"/>
    <w:rsid w:val="00CA1C5D"/>
    <w:rsid w:val="00CA3336"/>
    <w:rsid w:val="00CA42D4"/>
    <w:rsid w:val="00CA522A"/>
    <w:rsid w:val="00CA75E5"/>
    <w:rsid w:val="00CB116C"/>
    <w:rsid w:val="00CB1923"/>
    <w:rsid w:val="00CB3231"/>
    <w:rsid w:val="00CB4115"/>
    <w:rsid w:val="00CB65B0"/>
    <w:rsid w:val="00CB6B08"/>
    <w:rsid w:val="00CB7512"/>
    <w:rsid w:val="00CC04D1"/>
    <w:rsid w:val="00CC190F"/>
    <w:rsid w:val="00CC2C9F"/>
    <w:rsid w:val="00CC3071"/>
    <w:rsid w:val="00CC3B32"/>
    <w:rsid w:val="00CC3CC8"/>
    <w:rsid w:val="00CC43E4"/>
    <w:rsid w:val="00CC44AA"/>
    <w:rsid w:val="00CC4DD7"/>
    <w:rsid w:val="00CC54E3"/>
    <w:rsid w:val="00CC594C"/>
    <w:rsid w:val="00CC61B6"/>
    <w:rsid w:val="00CC7EF5"/>
    <w:rsid w:val="00CD0656"/>
    <w:rsid w:val="00CD3009"/>
    <w:rsid w:val="00CD35CF"/>
    <w:rsid w:val="00CD3BDE"/>
    <w:rsid w:val="00CD632B"/>
    <w:rsid w:val="00CD6E03"/>
    <w:rsid w:val="00CD6E4A"/>
    <w:rsid w:val="00CE122F"/>
    <w:rsid w:val="00CE1B06"/>
    <w:rsid w:val="00CE367B"/>
    <w:rsid w:val="00CE4175"/>
    <w:rsid w:val="00CE519A"/>
    <w:rsid w:val="00CE57E8"/>
    <w:rsid w:val="00CE5A66"/>
    <w:rsid w:val="00CE5DCB"/>
    <w:rsid w:val="00CE7444"/>
    <w:rsid w:val="00CE763D"/>
    <w:rsid w:val="00CF0DF7"/>
    <w:rsid w:val="00CF1B85"/>
    <w:rsid w:val="00CF2FA7"/>
    <w:rsid w:val="00CF3930"/>
    <w:rsid w:val="00CF5E78"/>
    <w:rsid w:val="00CF690D"/>
    <w:rsid w:val="00CF75ED"/>
    <w:rsid w:val="00D0027B"/>
    <w:rsid w:val="00D003D6"/>
    <w:rsid w:val="00D00D03"/>
    <w:rsid w:val="00D02484"/>
    <w:rsid w:val="00D03B5A"/>
    <w:rsid w:val="00D03D75"/>
    <w:rsid w:val="00D05EC6"/>
    <w:rsid w:val="00D06F2C"/>
    <w:rsid w:val="00D06F8A"/>
    <w:rsid w:val="00D07AC1"/>
    <w:rsid w:val="00D10F61"/>
    <w:rsid w:val="00D110BE"/>
    <w:rsid w:val="00D12492"/>
    <w:rsid w:val="00D12877"/>
    <w:rsid w:val="00D12A36"/>
    <w:rsid w:val="00D12FD1"/>
    <w:rsid w:val="00D133E1"/>
    <w:rsid w:val="00D13557"/>
    <w:rsid w:val="00D137D6"/>
    <w:rsid w:val="00D139AD"/>
    <w:rsid w:val="00D14669"/>
    <w:rsid w:val="00D14F29"/>
    <w:rsid w:val="00D154E3"/>
    <w:rsid w:val="00D16FF5"/>
    <w:rsid w:val="00D178E8"/>
    <w:rsid w:val="00D207CA"/>
    <w:rsid w:val="00D2092C"/>
    <w:rsid w:val="00D20C92"/>
    <w:rsid w:val="00D210C8"/>
    <w:rsid w:val="00D21C0E"/>
    <w:rsid w:val="00D2300F"/>
    <w:rsid w:val="00D24E9A"/>
    <w:rsid w:val="00D25236"/>
    <w:rsid w:val="00D258C7"/>
    <w:rsid w:val="00D25D65"/>
    <w:rsid w:val="00D271F6"/>
    <w:rsid w:val="00D31EF3"/>
    <w:rsid w:val="00D31F7B"/>
    <w:rsid w:val="00D3265A"/>
    <w:rsid w:val="00D333AC"/>
    <w:rsid w:val="00D351CF"/>
    <w:rsid w:val="00D35B6A"/>
    <w:rsid w:val="00D37F48"/>
    <w:rsid w:val="00D40B6C"/>
    <w:rsid w:val="00D40EC4"/>
    <w:rsid w:val="00D41938"/>
    <w:rsid w:val="00D42D23"/>
    <w:rsid w:val="00D4477E"/>
    <w:rsid w:val="00D45230"/>
    <w:rsid w:val="00D45468"/>
    <w:rsid w:val="00D45FB4"/>
    <w:rsid w:val="00D50A4B"/>
    <w:rsid w:val="00D50C53"/>
    <w:rsid w:val="00D51437"/>
    <w:rsid w:val="00D522C9"/>
    <w:rsid w:val="00D53B52"/>
    <w:rsid w:val="00D53F81"/>
    <w:rsid w:val="00D54D02"/>
    <w:rsid w:val="00D561B0"/>
    <w:rsid w:val="00D57566"/>
    <w:rsid w:val="00D57BF1"/>
    <w:rsid w:val="00D57D76"/>
    <w:rsid w:val="00D61F54"/>
    <w:rsid w:val="00D63AF8"/>
    <w:rsid w:val="00D64366"/>
    <w:rsid w:val="00D648EC"/>
    <w:rsid w:val="00D659AA"/>
    <w:rsid w:val="00D66740"/>
    <w:rsid w:val="00D67071"/>
    <w:rsid w:val="00D673D1"/>
    <w:rsid w:val="00D70D65"/>
    <w:rsid w:val="00D7175B"/>
    <w:rsid w:val="00D7184F"/>
    <w:rsid w:val="00D7345E"/>
    <w:rsid w:val="00D73ED3"/>
    <w:rsid w:val="00D80195"/>
    <w:rsid w:val="00D81561"/>
    <w:rsid w:val="00D81C3C"/>
    <w:rsid w:val="00D8263A"/>
    <w:rsid w:val="00D83056"/>
    <w:rsid w:val="00D83782"/>
    <w:rsid w:val="00D83F10"/>
    <w:rsid w:val="00D85D1C"/>
    <w:rsid w:val="00D8626F"/>
    <w:rsid w:val="00D863C8"/>
    <w:rsid w:val="00D869E1"/>
    <w:rsid w:val="00D86C70"/>
    <w:rsid w:val="00D86EF7"/>
    <w:rsid w:val="00D91814"/>
    <w:rsid w:val="00D92435"/>
    <w:rsid w:val="00D93E11"/>
    <w:rsid w:val="00D94889"/>
    <w:rsid w:val="00D948C1"/>
    <w:rsid w:val="00D96779"/>
    <w:rsid w:val="00D96829"/>
    <w:rsid w:val="00D97141"/>
    <w:rsid w:val="00D977CB"/>
    <w:rsid w:val="00DA08A1"/>
    <w:rsid w:val="00DA1868"/>
    <w:rsid w:val="00DA1BE9"/>
    <w:rsid w:val="00DA2A3B"/>
    <w:rsid w:val="00DA2BEE"/>
    <w:rsid w:val="00DA31ED"/>
    <w:rsid w:val="00DA38FD"/>
    <w:rsid w:val="00DA3905"/>
    <w:rsid w:val="00DA39AE"/>
    <w:rsid w:val="00DA4C1F"/>
    <w:rsid w:val="00DA5543"/>
    <w:rsid w:val="00DA584E"/>
    <w:rsid w:val="00DA58C7"/>
    <w:rsid w:val="00DA7E25"/>
    <w:rsid w:val="00DB09D7"/>
    <w:rsid w:val="00DB2292"/>
    <w:rsid w:val="00DB2469"/>
    <w:rsid w:val="00DB26A0"/>
    <w:rsid w:val="00DB332B"/>
    <w:rsid w:val="00DB4C75"/>
    <w:rsid w:val="00DB4CEF"/>
    <w:rsid w:val="00DB54BA"/>
    <w:rsid w:val="00DB55C1"/>
    <w:rsid w:val="00DB5E12"/>
    <w:rsid w:val="00DB60FE"/>
    <w:rsid w:val="00DB68A7"/>
    <w:rsid w:val="00DB6C1C"/>
    <w:rsid w:val="00DB7356"/>
    <w:rsid w:val="00DB7DF2"/>
    <w:rsid w:val="00DC0443"/>
    <w:rsid w:val="00DC1378"/>
    <w:rsid w:val="00DC2E7D"/>
    <w:rsid w:val="00DC371E"/>
    <w:rsid w:val="00DC38AD"/>
    <w:rsid w:val="00DC4A89"/>
    <w:rsid w:val="00DC6492"/>
    <w:rsid w:val="00DC6AAD"/>
    <w:rsid w:val="00DC73EE"/>
    <w:rsid w:val="00DD06FA"/>
    <w:rsid w:val="00DD1D57"/>
    <w:rsid w:val="00DD24F6"/>
    <w:rsid w:val="00DD3A44"/>
    <w:rsid w:val="00DD3AA0"/>
    <w:rsid w:val="00DD47BC"/>
    <w:rsid w:val="00DD48E3"/>
    <w:rsid w:val="00DD4ADC"/>
    <w:rsid w:val="00DD4C7A"/>
    <w:rsid w:val="00DD6010"/>
    <w:rsid w:val="00DE1180"/>
    <w:rsid w:val="00DE16A3"/>
    <w:rsid w:val="00DE37F2"/>
    <w:rsid w:val="00DE4020"/>
    <w:rsid w:val="00DE46AE"/>
    <w:rsid w:val="00DE7B44"/>
    <w:rsid w:val="00DF0AF0"/>
    <w:rsid w:val="00DF0B21"/>
    <w:rsid w:val="00DF13DB"/>
    <w:rsid w:val="00DF1EFB"/>
    <w:rsid w:val="00DF2BBC"/>
    <w:rsid w:val="00DF3DB8"/>
    <w:rsid w:val="00DF46F1"/>
    <w:rsid w:val="00DF489A"/>
    <w:rsid w:val="00DF5F54"/>
    <w:rsid w:val="00DF642F"/>
    <w:rsid w:val="00DF6730"/>
    <w:rsid w:val="00DF6E23"/>
    <w:rsid w:val="00E0067C"/>
    <w:rsid w:val="00E02F40"/>
    <w:rsid w:val="00E050E9"/>
    <w:rsid w:val="00E05869"/>
    <w:rsid w:val="00E05F5E"/>
    <w:rsid w:val="00E06181"/>
    <w:rsid w:val="00E0637C"/>
    <w:rsid w:val="00E0695B"/>
    <w:rsid w:val="00E07255"/>
    <w:rsid w:val="00E07934"/>
    <w:rsid w:val="00E10E09"/>
    <w:rsid w:val="00E111CE"/>
    <w:rsid w:val="00E11FB0"/>
    <w:rsid w:val="00E13857"/>
    <w:rsid w:val="00E1450C"/>
    <w:rsid w:val="00E150BA"/>
    <w:rsid w:val="00E15B06"/>
    <w:rsid w:val="00E1739F"/>
    <w:rsid w:val="00E2088C"/>
    <w:rsid w:val="00E21530"/>
    <w:rsid w:val="00E215D1"/>
    <w:rsid w:val="00E2194F"/>
    <w:rsid w:val="00E219B3"/>
    <w:rsid w:val="00E223D1"/>
    <w:rsid w:val="00E22D94"/>
    <w:rsid w:val="00E237EB"/>
    <w:rsid w:val="00E24F1E"/>
    <w:rsid w:val="00E2581F"/>
    <w:rsid w:val="00E269C3"/>
    <w:rsid w:val="00E30D23"/>
    <w:rsid w:val="00E3150B"/>
    <w:rsid w:val="00E323DE"/>
    <w:rsid w:val="00E324E1"/>
    <w:rsid w:val="00E3411A"/>
    <w:rsid w:val="00E35F2C"/>
    <w:rsid w:val="00E3686F"/>
    <w:rsid w:val="00E4044F"/>
    <w:rsid w:val="00E40806"/>
    <w:rsid w:val="00E40FF5"/>
    <w:rsid w:val="00E4292D"/>
    <w:rsid w:val="00E437EB"/>
    <w:rsid w:val="00E43817"/>
    <w:rsid w:val="00E43E5C"/>
    <w:rsid w:val="00E44E20"/>
    <w:rsid w:val="00E457A7"/>
    <w:rsid w:val="00E45E15"/>
    <w:rsid w:val="00E4768A"/>
    <w:rsid w:val="00E502C1"/>
    <w:rsid w:val="00E505A6"/>
    <w:rsid w:val="00E50F98"/>
    <w:rsid w:val="00E512A5"/>
    <w:rsid w:val="00E519D6"/>
    <w:rsid w:val="00E52127"/>
    <w:rsid w:val="00E52AB8"/>
    <w:rsid w:val="00E5499B"/>
    <w:rsid w:val="00E54D08"/>
    <w:rsid w:val="00E55CAC"/>
    <w:rsid w:val="00E5648B"/>
    <w:rsid w:val="00E5717A"/>
    <w:rsid w:val="00E576FD"/>
    <w:rsid w:val="00E60196"/>
    <w:rsid w:val="00E60E2B"/>
    <w:rsid w:val="00E61009"/>
    <w:rsid w:val="00E61D26"/>
    <w:rsid w:val="00E63DFB"/>
    <w:rsid w:val="00E64CE8"/>
    <w:rsid w:val="00E6517E"/>
    <w:rsid w:val="00E664F5"/>
    <w:rsid w:val="00E67122"/>
    <w:rsid w:val="00E7025C"/>
    <w:rsid w:val="00E72E8D"/>
    <w:rsid w:val="00E736C6"/>
    <w:rsid w:val="00E7383B"/>
    <w:rsid w:val="00E74D15"/>
    <w:rsid w:val="00E74F48"/>
    <w:rsid w:val="00E76077"/>
    <w:rsid w:val="00E76B21"/>
    <w:rsid w:val="00E76F90"/>
    <w:rsid w:val="00E80179"/>
    <w:rsid w:val="00E80278"/>
    <w:rsid w:val="00E80650"/>
    <w:rsid w:val="00E80BA9"/>
    <w:rsid w:val="00E80D37"/>
    <w:rsid w:val="00E8288B"/>
    <w:rsid w:val="00E82D77"/>
    <w:rsid w:val="00E83096"/>
    <w:rsid w:val="00E831C7"/>
    <w:rsid w:val="00E834B4"/>
    <w:rsid w:val="00E859D2"/>
    <w:rsid w:val="00E87299"/>
    <w:rsid w:val="00E87C05"/>
    <w:rsid w:val="00E87FBA"/>
    <w:rsid w:val="00E90397"/>
    <w:rsid w:val="00E90E9A"/>
    <w:rsid w:val="00E914D4"/>
    <w:rsid w:val="00E92475"/>
    <w:rsid w:val="00E9297C"/>
    <w:rsid w:val="00E931B7"/>
    <w:rsid w:val="00E93301"/>
    <w:rsid w:val="00E96A89"/>
    <w:rsid w:val="00E97696"/>
    <w:rsid w:val="00EA4160"/>
    <w:rsid w:val="00EA4602"/>
    <w:rsid w:val="00EA554F"/>
    <w:rsid w:val="00EA657A"/>
    <w:rsid w:val="00EA686E"/>
    <w:rsid w:val="00EA6D96"/>
    <w:rsid w:val="00EA71BC"/>
    <w:rsid w:val="00EA7550"/>
    <w:rsid w:val="00EB0134"/>
    <w:rsid w:val="00EB0D29"/>
    <w:rsid w:val="00EB3D33"/>
    <w:rsid w:val="00EB4551"/>
    <w:rsid w:val="00EB5FE5"/>
    <w:rsid w:val="00EC04DC"/>
    <w:rsid w:val="00EC104D"/>
    <w:rsid w:val="00EC12D8"/>
    <w:rsid w:val="00EC2025"/>
    <w:rsid w:val="00EC277E"/>
    <w:rsid w:val="00EC2D7C"/>
    <w:rsid w:val="00EC34BA"/>
    <w:rsid w:val="00EC3864"/>
    <w:rsid w:val="00EC3993"/>
    <w:rsid w:val="00EC5F47"/>
    <w:rsid w:val="00EC6755"/>
    <w:rsid w:val="00EC6D01"/>
    <w:rsid w:val="00EC73EB"/>
    <w:rsid w:val="00ED20D7"/>
    <w:rsid w:val="00ED21CB"/>
    <w:rsid w:val="00ED275D"/>
    <w:rsid w:val="00ED3A5D"/>
    <w:rsid w:val="00ED442B"/>
    <w:rsid w:val="00ED4DEC"/>
    <w:rsid w:val="00ED5E5F"/>
    <w:rsid w:val="00ED72A1"/>
    <w:rsid w:val="00ED798A"/>
    <w:rsid w:val="00ED7D86"/>
    <w:rsid w:val="00EE08E8"/>
    <w:rsid w:val="00EE0A1B"/>
    <w:rsid w:val="00EE0E70"/>
    <w:rsid w:val="00EE1CA0"/>
    <w:rsid w:val="00EE1D6C"/>
    <w:rsid w:val="00EE27DD"/>
    <w:rsid w:val="00EE32D0"/>
    <w:rsid w:val="00EE4FE8"/>
    <w:rsid w:val="00EE6D84"/>
    <w:rsid w:val="00EE7452"/>
    <w:rsid w:val="00EE7B24"/>
    <w:rsid w:val="00EF2A64"/>
    <w:rsid w:val="00EF429F"/>
    <w:rsid w:val="00EF5FFA"/>
    <w:rsid w:val="00EF72A9"/>
    <w:rsid w:val="00EF7353"/>
    <w:rsid w:val="00EF7618"/>
    <w:rsid w:val="00EF79CD"/>
    <w:rsid w:val="00F01514"/>
    <w:rsid w:val="00F01B60"/>
    <w:rsid w:val="00F01E91"/>
    <w:rsid w:val="00F01ECD"/>
    <w:rsid w:val="00F0227C"/>
    <w:rsid w:val="00F03BDD"/>
    <w:rsid w:val="00F03F16"/>
    <w:rsid w:val="00F04309"/>
    <w:rsid w:val="00F04616"/>
    <w:rsid w:val="00F054A3"/>
    <w:rsid w:val="00F05601"/>
    <w:rsid w:val="00F060D6"/>
    <w:rsid w:val="00F07A02"/>
    <w:rsid w:val="00F10463"/>
    <w:rsid w:val="00F126DE"/>
    <w:rsid w:val="00F12DF9"/>
    <w:rsid w:val="00F16695"/>
    <w:rsid w:val="00F16806"/>
    <w:rsid w:val="00F17219"/>
    <w:rsid w:val="00F208CB"/>
    <w:rsid w:val="00F20AEE"/>
    <w:rsid w:val="00F20BC2"/>
    <w:rsid w:val="00F214CF"/>
    <w:rsid w:val="00F23D7C"/>
    <w:rsid w:val="00F244F1"/>
    <w:rsid w:val="00F25FEE"/>
    <w:rsid w:val="00F26A73"/>
    <w:rsid w:val="00F3112B"/>
    <w:rsid w:val="00F33957"/>
    <w:rsid w:val="00F33991"/>
    <w:rsid w:val="00F34818"/>
    <w:rsid w:val="00F36B0E"/>
    <w:rsid w:val="00F36E9A"/>
    <w:rsid w:val="00F376B8"/>
    <w:rsid w:val="00F37DDB"/>
    <w:rsid w:val="00F40552"/>
    <w:rsid w:val="00F41395"/>
    <w:rsid w:val="00F42C2E"/>
    <w:rsid w:val="00F43348"/>
    <w:rsid w:val="00F4368F"/>
    <w:rsid w:val="00F44E2E"/>
    <w:rsid w:val="00F456BF"/>
    <w:rsid w:val="00F465E4"/>
    <w:rsid w:val="00F46A84"/>
    <w:rsid w:val="00F52425"/>
    <w:rsid w:val="00F52BC4"/>
    <w:rsid w:val="00F532C7"/>
    <w:rsid w:val="00F537FE"/>
    <w:rsid w:val="00F53A68"/>
    <w:rsid w:val="00F541A8"/>
    <w:rsid w:val="00F5647F"/>
    <w:rsid w:val="00F565A4"/>
    <w:rsid w:val="00F616C1"/>
    <w:rsid w:val="00F6184F"/>
    <w:rsid w:val="00F643BB"/>
    <w:rsid w:val="00F65C7B"/>
    <w:rsid w:val="00F65E6E"/>
    <w:rsid w:val="00F6689C"/>
    <w:rsid w:val="00F66CD9"/>
    <w:rsid w:val="00F71463"/>
    <w:rsid w:val="00F715C3"/>
    <w:rsid w:val="00F716B2"/>
    <w:rsid w:val="00F71F08"/>
    <w:rsid w:val="00F73B65"/>
    <w:rsid w:val="00F74CA1"/>
    <w:rsid w:val="00F76C5B"/>
    <w:rsid w:val="00F77E51"/>
    <w:rsid w:val="00F81849"/>
    <w:rsid w:val="00F81D09"/>
    <w:rsid w:val="00F822A9"/>
    <w:rsid w:val="00F82C50"/>
    <w:rsid w:val="00F83421"/>
    <w:rsid w:val="00F843E6"/>
    <w:rsid w:val="00F84484"/>
    <w:rsid w:val="00F845FE"/>
    <w:rsid w:val="00F85861"/>
    <w:rsid w:val="00F863AB"/>
    <w:rsid w:val="00F8718E"/>
    <w:rsid w:val="00F875CD"/>
    <w:rsid w:val="00F87AD1"/>
    <w:rsid w:val="00F87CCD"/>
    <w:rsid w:val="00F87F8C"/>
    <w:rsid w:val="00F9091F"/>
    <w:rsid w:val="00F92EA3"/>
    <w:rsid w:val="00F931AB"/>
    <w:rsid w:val="00F93E2E"/>
    <w:rsid w:val="00F9431A"/>
    <w:rsid w:val="00F94390"/>
    <w:rsid w:val="00F95179"/>
    <w:rsid w:val="00F95371"/>
    <w:rsid w:val="00F958E8"/>
    <w:rsid w:val="00F95C0E"/>
    <w:rsid w:val="00F96255"/>
    <w:rsid w:val="00F96F38"/>
    <w:rsid w:val="00F975EC"/>
    <w:rsid w:val="00FA1098"/>
    <w:rsid w:val="00FA10E2"/>
    <w:rsid w:val="00FA1C25"/>
    <w:rsid w:val="00FA36CF"/>
    <w:rsid w:val="00FA597C"/>
    <w:rsid w:val="00FA5D57"/>
    <w:rsid w:val="00FA608E"/>
    <w:rsid w:val="00FA6769"/>
    <w:rsid w:val="00FA7376"/>
    <w:rsid w:val="00FB06AF"/>
    <w:rsid w:val="00FB28E4"/>
    <w:rsid w:val="00FB3BA9"/>
    <w:rsid w:val="00FB468B"/>
    <w:rsid w:val="00FB5E30"/>
    <w:rsid w:val="00FC1FE7"/>
    <w:rsid w:val="00FC20A9"/>
    <w:rsid w:val="00FC2CBC"/>
    <w:rsid w:val="00FC352A"/>
    <w:rsid w:val="00FC7235"/>
    <w:rsid w:val="00FC7772"/>
    <w:rsid w:val="00FD199F"/>
    <w:rsid w:val="00FD1C1C"/>
    <w:rsid w:val="00FD1DDC"/>
    <w:rsid w:val="00FD67FA"/>
    <w:rsid w:val="00FD7657"/>
    <w:rsid w:val="00FD7C98"/>
    <w:rsid w:val="00FE0974"/>
    <w:rsid w:val="00FE1EE8"/>
    <w:rsid w:val="00FE2AF1"/>
    <w:rsid w:val="00FE3214"/>
    <w:rsid w:val="00FE4258"/>
    <w:rsid w:val="00FE437D"/>
    <w:rsid w:val="00FE4A25"/>
    <w:rsid w:val="00FE6168"/>
    <w:rsid w:val="00FE65C6"/>
    <w:rsid w:val="00FE7E0A"/>
    <w:rsid w:val="00FF104D"/>
    <w:rsid w:val="00FF187B"/>
    <w:rsid w:val="00FF35CA"/>
    <w:rsid w:val="00FF3705"/>
    <w:rsid w:val="00FF3C41"/>
    <w:rsid w:val="00FF467B"/>
    <w:rsid w:val="00FF4C97"/>
    <w:rsid w:val="00FF765F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79CEF"/>
  <w15:docId w15:val="{16C086B0-ECFB-45B4-9C1F-321C7D2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04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832D8"/>
    <w:pPr>
      <w:keepNext/>
      <w:jc w:val="center"/>
      <w:outlineLvl w:val="0"/>
    </w:pPr>
    <w:rPr>
      <w:b/>
      <w:bCs/>
      <w:sz w:val="28"/>
      <w:lang w:val="fr-FR"/>
    </w:rPr>
  </w:style>
  <w:style w:type="paragraph" w:styleId="Heading2">
    <w:name w:val="heading 2"/>
    <w:basedOn w:val="Normal"/>
    <w:next w:val="Normal"/>
    <w:qFormat/>
    <w:rsid w:val="000B51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832D8"/>
    <w:pPr>
      <w:jc w:val="both"/>
    </w:pPr>
    <w:rPr>
      <w:sz w:val="28"/>
      <w:lang w:val="ro-RO" w:eastAsia="ro-RO"/>
    </w:rPr>
  </w:style>
  <w:style w:type="paragraph" w:customStyle="1" w:styleId="CaracterCharCharCharCharCaracter">
    <w:name w:val="Caracter Char Char Char Char Caracter"/>
    <w:basedOn w:val="Normal"/>
    <w:rsid w:val="008832D8"/>
    <w:rPr>
      <w:lang w:val="pl-PL" w:eastAsia="pl-PL"/>
    </w:rPr>
  </w:style>
  <w:style w:type="paragraph" w:styleId="BodyTextIndent">
    <w:name w:val="Body Text Indent"/>
    <w:basedOn w:val="Normal"/>
    <w:rsid w:val="000B516F"/>
    <w:pPr>
      <w:spacing w:after="120"/>
      <w:ind w:left="360"/>
    </w:pPr>
  </w:style>
  <w:style w:type="paragraph" w:customStyle="1" w:styleId="Char1">
    <w:name w:val="Char1"/>
    <w:basedOn w:val="Normal"/>
    <w:rsid w:val="000B51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B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C10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104D"/>
  </w:style>
  <w:style w:type="paragraph" w:styleId="Subtitle">
    <w:name w:val="Subtitle"/>
    <w:basedOn w:val="Normal"/>
    <w:next w:val="Normal"/>
    <w:link w:val="SubtitleChar"/>
    <w:qFormat/>
    <w:rsid w:val="00AA6B1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AA6B1A"/>
    <w:rPr>
      <w:rFonts w:ascii="Cambria" w:eastAsia="Times New Roman" w:hAnsi="Cambria" w:cs="Times New Roman"/>
      <w:sz w:val="24"/>
      <w:szCs w:val="24"/>
      <w:lang w:val="en-GB"/>
    </w:rPr>
  </w:style>
  <w:style w:type="paragraph" w:styleId="ListParagraph">
    <w:name w:val="List Paragraph"/>
    <w:aliases w:val="no spacing,Numbered List Paragraph,Numbered Paragraph,Main numbered paragraph,List Paragraph1,Akapit z listą BS,Listă paragraf1,Lista paragraf1,lp1,Heading x1,Lettre d'introduction,1st level - Bullet List Paragraph,Paragrafo elenco"/>
    <w:basedOn w:val="Normal"/>
    <w:link w:val="ListParagraphChar"/>
    <w:qFormat/>
    <w:rsid w:val="00890D83"/>
    <w:pPr>
      <w:ind w:left="720"/>
      <w:contextualSpacing/>
    </w:pPr>
    <w:rPr>
      <w:lang w:val="ro-RO" w:eastAsia="ro-RO"/>
    </w:rPr>
  </w:style>
  <w:style w:type="character" w:customStyle="1" w:styleId="FontStyle39">
    <w:name w:val="Font Style39"/>
    <w:uiPriority w:val="99"/>
    <w:rsid w:val="00070C4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948C1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948C1"/>
    <w:rPr>
      <w:sz w:val="24"/>
      <w:szCs w:val="24"/>
    </w:rPr>
  </w:style>
  <w:style w:type="paragraph" w:styleId="BalloonText">
    <w:name w:val="Balloon Text"/>
    <w:basedOn w:val="Normal"/>
    <w:link w:val="BalloonTextChar"/>
    <w:rsid w:val="00785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5EFE"/>
    <w:rPr>
      <w:rFonts w:ascii="Tahoma" w:hAnsi="Tahoma" w:cs="Tahoma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rsid w:val="007E5E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5E9B"/>
    <w:rPr>
      <w:lang w:val="en-GB"/>
    </w:rPr>
  </w:style>
  <w:style w:type="character" w:styleId="CommentReference">
    <w:name w:val="annotation reference"/>
    <w:basedOn w:val="DefaultParagraphFont"/>
    <w:rsid w:val="00F25F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25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5FEE"/>
    <w:rPr>
      <w:b/>
      <w:bCs/>
      <w:lang w:val="en-GB"/>
    </w:rPr>
  </w:style>
  <w:style w:type="character" w:styleId="Strong">
    <w:name w:val="Strong"/>
    <w:basedOn w:val="DefaultParagraphFont"/>
    <w:uiPriority w:val="22"/>
    <w:qFormat/>
    <w:rsid w:val="003C681F"/>
    <w:rPr>
      <w:b/>
      <w:bCs/>
    </w:rPr>
  </w:style>
  <w:style w:type="character" w:styleId="Hyperlink">
    <w:name w:val="Hyperlink"/>
    <w:basedOn w:val="DefaultParagraphFont"/>
    <w:uiPriority w:val="99"/>
    <w:unhideWhenUsed/>
    <w:rsid w:val="00F060D6"/>
    <w:rPr>
      <w:color w:val="0000FF"/>
      <w:u w:val="single"/>
    </w:rPr>
  </w:style>
  <w:style w:type="character" w:customStyle="1" w:styleId="ListParagraphChar">
    <w:name w:val="List Paragraph Char"/>
    <w:aliases w:val="no spacing Char,Numbered List Paragraph Char,Numbered Paragraph Char,Main numbered paragraph Char,List Paragraph1 Char,Akapit z listą BS Char,Listă paragraf1 Char,Lista paragraf1 Char,lp1 Char,Heading x1 Char,Paragrafo elenco Char"/>
    <w:basedOn w:val="DefaultParagraphFont"/>
    <w:link w:val="ListParagraph"/>
    <w:locked/>
    <w:rsid w:val="00432493"/>
    <w:rPr>
      <w:sz w:val="24"/>
      <w:szCs w:val="24"/>
      <w:lang w:val="ro-RO" w:eastAsia="ro-RO"/>
    </w:rPr>
  </w:style>
  <w:style w:type="paragraph" w:customStyle="1" w:styleId="al">
    <w:name w:val="a_l"/>
    <w:basedOn w:val="Normal"/>
    <w:rsid w:val="00126D4C"/>
    <w:pPr>
      <w:jc w:val="both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haytqobv/hotararea-nr-1768-2005-privind-preluarea-din-carnetele-de-munca-a-datelor-referitoare-la-perioadele-de-stagiu-de-cotizare-realizat-in-sistemul-public-de-pensii-anterior-datei-de-1-aprilie-2001?d=2024-01-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.europa.eu/social/main.jsp?catId=867&amp;langId=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6AADA-2100-426B-BD6C-31AD100B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3158</Words>
  <Characters>18005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OBIECTIVE SI PLAN DE ACTIUNI</vt:lpstr>
      <vt:lpstr>OBIECTIVE SI PLAN DE ACTIUNI</vt:lpstr>
    </vt:vector>
  </TitlesOfParts>
  <Company>CNPAS</Company>
  <LinksUpToDate>false</LinksUpToDate>
  <CharactersWithSpaces>21121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OBIECTIVE SI PLAN DE ACTIUNI</dc:title>
  <dc:subject/>
  <dc:creator>sorin.varna</dc:creator>
  <cp:keywords/>
  <dc:description/>
  <cp:lastModifiedBy>DANALACHE NICOLETA</cp:lastModifiedBy>
  <cp:revision>22</cp:revision>
  <cp:lastPrinted>2025-02-10T08:02:00Z</cp:lastPrinted>
  <dcterms:created xsi:type="dcterms:W3CDTF">2026-01-30T08:41:00Z</dcterms:created>
  <dcterms:modified xsi:type="dcterms:W3CDTF">2026-02-03T11:55:00Z</dcterms:modified>
</cp:coreProperties>
</file>